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B5B14"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41D680A4"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133118D"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5F0AC7A6"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E5CB2C5"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339E13DA" w14:textId="3B9A0272" w:rsidR="000D72F3" w:rsidRPr="0059792B" w:rsidRDefault="000D72F3" w:rsidP="000D72F3">
      <w:pPr>
        <w:pStyle w:val="Briefingtext"/>
        <w:spacing w:after="0" w:line="276" w:lineRule="auto"/>
        <w:rPr>
          <w:rFonts w:ascii="EC Square Sans Pro" w:hAnsi="EC Square Sans Pro"/>
          <w:b/>
          <w:sz w:val="28"/>
          <w:szCs w:val="28"/>
          <w14:ligatures w14:val="none"/>
        </w:rPr>
      </w:pPr>
      <w:r>
        <w:rPr>
          <w:rFonts w:ascii="EC Square Sans Pro" w:hAnsi="EC Square Sans Pro"/>
          <w:b/>
          <w:sz w:val="28"/>
          <w:szCs w:val="28"/>
        </w:rPr>
        <w:t xml:space="preserve">PAKT ZA VJEŠTINE </w:t>
      </w:r>
    </w:p>
    <w:p w14:paraId="526C6CDC" w14:textId="77777777" w:rsidR="000D72F3" w:rsidRPr="0059792B" w:rsidRDefault="000D72F3" w:rsidP="000D72F3">
      <w:pPr>
        <w:pStyle w:val="Briefingtext"/>
        <w:spacing w:after="0" w:line="276" w:lineRule="auto"/>
        <w:rPr>
          <w:rFonts w:ascii="EC Square Sans Pro" w:hAnsi="EC Square Sans Pro"/>
          <w14:ligatures w14:val="none"/>
        </w:rPr>
      </w:pPr>
    </w:p>
    <w:p w14:paraId="24990585" w14:textId="77777777" w:rsidR="000D72F3" w:rsidRPr="0059792B" w:rsidRDefault="000D72F3" w:rsidP="000D72F3">
      <w:pPr>
        <w:pStyle w:val="Briefingtext"/>
        <w:spacing w:after="0" w:line="276" w:lineRule="auto"/>
        <w:rPr>
          <w:rFonts w:ascii="EC Square Sans Pro" w:hAnsi="EC Square Sans Pro"/>
          <w14:ligatures w14:val="none"/>
        </w:rPr>
      </w:pPr>
      <w:r>
        <w:rPr>
          <w:rFonts w:ascii="EC Square Sans Pro" w:hAnsi="EC Square Sans Pro"/>
        </w:rPr>
        <w:t>Snažnije zajedničko djelovanje može uvelike povećati učinak ulaganja u vještine. U politikama i djelovanju u području vještina sudjeluju brojni dionici. Poduzeća, radnici, institucije za obrazovanje i osposobljavanje, nacionalna, regionalna i lokalna tijela, gospodarske komore i službe za zapošljavanje neki su od dionika koji omogućuju usavršavanje i strukovnu prekvalifikaciju. Koordiniranim radom se pojedincima i poduzećima u čitavom lancu vrijednosti može razjasniti koja se pravila primjenjuju, smanjuju se troškovi i omogućuje usredotočenost na prioritete.</w:t>
      </w:r>
    </w:p>
    <w:p w14:paraId="1D7591BD" w14:textId="77777777" w:rsidR="000D72F3" w:rsidRPr="0059792B" w:rsidRDefault="000D72F3" w:rsidP="000D72F3">
      <w:pPr>
        <w:pStyle w:val="Briefingtext"/>
        <w:spacing w:after="0" w:line="276" w:lineRule="auto"/>
        <w:rPr>
          <w:rFonts w:ascii="EC Square Sans Pro" w:hAnsi="EC Square Sans Pro"/>
          <w14:ligatures w14:val="none"/>
        </w:rPr>
      </w:pPr>
    </w:p>
    <w:p w14:paraId="4264D202" w14:textId="77777777" w:rsidR="000D72F3" w:rsidRPr="0059792B" w:rsidRDefault="000D72F3" w:rsidP="000D72F3">
      <w:pPr>
        <w:pStyle w:val="Briefingtext"/>
        <w:tabs>
          <w:tab w:val="left" w:pos="-31680"/>
        </w:tabs>
        <w:spacing w:before="120" w:after="0" w:line="276" w:lineRule="auto"/>
        <w:rPr>
          <w:rFonts w:ascii="EC Square Sans Pro" w:hAnsi="EC Square Sans Pro"/>
          <w14:ligatures w14:val="none"/>
        </w:rPr>
      </w:pPr>
      <w:r>
        <w:rPr>
          <w:rFonts w:ascii="EC Square Sans Pro" w:hAnsi="EC Square Sans Pro"/>
        </w:rPr>
        <w:t xml:space="preserve">Komisija stoga pokreće Pakt za vještine – zajedničko djelovanje i pristup razvoju vještina. Pakt je čvrsto utemeljen na načelima europskog stupa socijalnih prava i njime se pridonosi ciljevima zelenog plana i digitalne transformacije, kako je navedeno u komunikaciji Komisije „Jaka socijalna Europa za pravednu tranziciju”. </w:t>
      </w:r>
    </w:p>
    <w:p w14:paraId="30D9621B" w14:textId="77777777" w:rsidR="000D72F3" w:rsidRPr="0059792B" w:rsidRDefault="000D72F3" w:rsidP="000D72F3">
      <w:pPr>
        <w:pStyle w:val="Briefingtext"/>
        <w:tabs>
          <w:tab w:val="left" w:pos="-31680"/>
        </w:tabs>
        <w:spacing w:before="120" w:after="0" w:line="276" w:lineRule="auto"/>
        <w:rPr>
          <w:rFonts w:ascii="EC Square Sans Pro" w:hAnsi="EC Square Sans Pro"/>
          <w14:ligatures w14:val="none"/>
        </w:rPr>
      </w:pPr>
      <w:r>
        <w:rPr>
          <w:rFonts w:ascii="EC Square Sans Pro" w:hAnsi="EC Square Sans Pro"/>
        </w:rPr>
        <w:t xml:space="preserve">Cilj je mobilizirati i potaknuti privatne i javne dionike da poduzmu konkretne mjere za usavršavanje i strukovnu prekvalifikaciju radno sposobnih osoba i da, prema potrebi, surađuju kao partneri. </w:t>
      </w:r>
    </w:p>
    <w:p w14:paraId="1E95754F" w14:textId="77777777" w:rsidR="000D72F3" w:rsidRPr="0059792B" w:rsidRDefault="000D72F3" w:rsidP="000D72F3">
      <w:pPr>
        <w:pStyle w:val="Briefingtext"/>
        <w:tabs>
          <w:tab w:val="left" w:pos="-31680"/>
        </w:tabs>
        <w:spacing w:before="120" w:after="0" w:line="276" w:lineRule="auto"/>
        <w:rPr>
          <w:rFonts w:ascii="EC Square Sans Pro" w:hAnsi="EC Square Sans Pro" w:cs="Calibri"/>
          <w:b/>
        </w:rPr>
      </w:pPr>
      <w:r>
        <w:rPr>
          <w:rFonts w:ascii="EC Square Sans Pro" w:hAnsi="EC Square Sans Pro"/>
          <w:b/>
        </w:rPr>
        <w:t>Pridruživanje Paktu:</w:t>
      </w:r>
    </w:p>
    <w:p w14:paraId="66C226D2" w14:textId="77777777" w:rsidR="000D72F3" w:rsidRPr="0059792B" w:rsidRDefault="000D72F3" w:rsidP="000D72F3">
      <w:pPr>
        <w:pStyle w:val="Briefingtext"/>
        <w:numPr>
          <w:ilvl w:val="3"/>
          <w:numId w:val="8"/>
        </w:numPr>
        <w:tabs>
          <w:tab w:val="left" w:pos="-31680"/>
        </w:tabs>
        <w:spacing w:before="120" w:after="0" w:line="276" w:lineRule="auto"/>
        <w:ind w:left="360"/>
        <w:rPr>
          <w:rFonts w:ascii="EC Square Sans Pro" w:hAnsi="EC Square Sans Pro"/>
          <w14:ligatures w14:val="none"/>
        </w:rPr>
      </w:pPr>
      <w:r>
        <w:rPr>
          <w:rFonts w:ascii="EC Square Sans Pro" w:hAnsi="EC Square Sans Pro"/>
        </w:rPr>
        <w:t xml:space="preserve">Svi dionici koji se pridružuju Paktu moraju potpisati Povelju te prihvatiti njezina ključna načela i ustrajati na njima. </w:t>
      </w:r>
    </w:p>
    <w:p w14:paraId="41583F4C" w14:textId="77777777" w:rsidR="000D72F3" w:rsidRPr="0059792B" w:rsidRDefault="000D72F3" w:rsidP="000D72F3">
      <w:pPr>
        <w:pStyle w:val="Text1"/>
        <w:numPr>
          <w:ilvl w:val="3"/>
          <w:numId w:val="8"/>
        </w:numPr>
        <w:spacing w:before="120" w:after="0" w:line="276" w:lineRule="auto"/>
        <w:ind w:left="360"/>
        <w:rPr>
          <w:rFonts w:ascii="EC Square Sans Pro" w:hAnsi="EC Square Sans Pro"/>
          <w:sz w:val="22"/>
          <w:szCs w:val="22"/>
        </w:rPr>
      </w:pPr>
      <w:r>
        <w:rPr>
          <w:rFonts w:ascii="EC Square Sans Pro" w:hAnsi="EC Square Sans Pro"/>
          <w:sz w:val="22"/>
          <w:szCs w:val="22"/>
        </w:rPr>
        <w:t>Potpisnici Pakta pozivaju se da svoj angažman pretvore u konkretne obveze u vezi s usavršavanjem i strukovnom prekvalifikacijom. One moraju biti u skladu s glavnim načelima i mogu se temeljiti na brojnim „poticajnim elementima” koji pokazuju konkretne načine provedbe različitih načela.</w:t>
      </w:r>
    </w:p>
    <w:p w14:paraId="71812DDC" w14:textId="77777777" w:rsidR="000D72F3" w:rsidRPr="0059792B" w:rsidRDefault="000D72F3" w:rsidP="000D72F3">
      <w:pPr>
        <w:pStyle w:val="Text1"/>
        <w:numPr>
          <w:ilvl w:val="3"/>
          <w:numId w:val="8"/>
        </w:numPr>
        <w:spacing w:before="120" w:after="0" w:line="276" w:lineRule="auto"/>
        <w:ind w:left="360"/>
        <w:rPr>
          <w:rFonts w:ascii="EC Square Sans Pro" w:hAnsi="EC Square Sans Pro"/>
          <w:sz w:val="22"/>
          <w:szCs w:val="22"/>
        </w:rPr>
      </w:pPr>
      <w:r>
        <w:rPr>
          <w:rFonts w:ascii="EC Square Sans Pro" w:hAnsi="EC Square Sans Pro"/>
          <w:sz w:val="22"/>
          <w:szCs w:val="22"/>
        </w:rPr>
        <w:t>Za praćenje obveza koristi se barem jedan ključni pokazatelj uspješnosti, npr. broj ljudi koji sudjeluju u usavršavanju ili strukovnoj prekvalifikaciji.</w:t>
      </w:r>
    </w:p>
    <w:p w14:paraId="03C9364E" w14:textId="77777777" w:rsidR="000D72F3" w:rsidRPr="0059792B" w:rsidRDefault="000D72F3" w:rsidP="000D72F3">
      <w:pPr>
        <w:widowControl w:val="0"/>
        <w:rPr>
          <w:rFonts w:ascii="EC Square Sans Pro" w:hAnsi="EC Square Sans Pro" w:cs="Calibri"/>
          <w:b/>
          <w:sz w:val="22"/>
          <w:szCs w:val="22"/>
        </w:rPr>
      </w:pPr>
      <w:r>
        <w:rPr>
          <w:rFonts w:ascii="Calibri" w:hAnsi="Calibri"/>
          <w:b/>
          <w:sz w:val="22"/>
          <w:szCs w:val="22"/>
        </w:rPr>
        <w:t> </w:t>
      </w:r>
      <w:r>
        <w:rPr>
          <w:rFonts w:ascii="EC Square Sans Pro" w:hAnsi="EC Square Sans Pro"/>
          <w:b/>
          <w:sz w:val="22"/>
          <w:szCs w:val="22"/>
        </w:rPr>
        <w:t>Ključna načela Povelje:</w:t>
      </w:r>
    </w:p>
    <w:p w14:paraId="5934F8AB" w14:textId="77777777" w:rsidR="000D72F3" w:rsidRPr="0059792B" w:rsidRDefault="000D72F3" w:rsidP="000D72F3">
      <w:pPr>
        <w:pStyle w:val="Text1"/>
        <w:numPr>
          <w:ilvl w:val="0"/>
          <w:numId w:val="9"/>
        </w:numPr>
        <w:spacing w:before="120" w:after="0" w:line="276" w:lineRule="auto"/>
        <w:rPr>
          <w:rFonts w:ascii="EC Square Sans Pro" w:hAnsi="EC Square Sans Pro"/>
          <w:sz w:val="22"/>
          <w:szCs w:val="22"/>
        </w:rPr>
      </w:pPr>
      <w:r>
        <w:rPr>
          <w:rFonts w:ascii="EC Square Sans Pro" w:hAnsi="EC Square Sans Pro"/>
          <w:sz w:val="22"/>
          <w:szCs w:val="22"/>
        </w:rPr>
        <w:t>promicanje kulture cjeloživotnog učenja za sve</w:t>
      </w:r>
    </w:p>
    <w:p w14:paraId="6034AA03"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uspostava čvrstih partnerstava za vještine</w:t>
      </w:r>
    </w:p>
    <w:p w14:paraId="5F6B1286"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praćenje ponude vještina / potražnje za vještinama i predviđanje potreba za vještinama</w:t>
      </w:r>
    </w:p>
    <w:p w14:paraId="29B28BED"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borba protiv diskriminacije te za rodnu ravnopravnost i jednake mogućnosti.</w:t>
      </w:r>
    </w:p>
    <w:p w14:paraId="41AED67E" w14:textId="77777777" w:rsidR="000D72F3" w:rsidRPr="0059792B" w:rsidRDefault="000D72F3" w:rsidP="000D72F3">
      <w:pPr>
        <w:widowControl w:val="0"/>
        <w:rPr>
          <w:rFonts w:ascii="EC Square Sans Pro" w:hAnsi="EC Square Sans Pro" w:cs="Calibri"/>
          <w:b/>
          <w:sz w:val="22"/>
          <w:szCs w:val="22"/>
        </w:rPr>
      </w:pPr>
      <w:r>
        <w:rPr>
          <w:rFonts w:ascii="EC Square Sans Pro" w:hAnsi="EC Square Sans Pro"/>
          <w:b/>
          <w:sz w:val="22"/>
          <w:szCs w:val="22"/>
        </w:rPr>
        <w:t>Pakt mogu provoditi:</w:t>
      </w:r>
    </w:p>
    <w:p w14:paraId="6B677FFB" w14:textId="77777777" w:rsidR="000D72F3" w:rsidRPr="0059792B" w:rsidRDefault="000D72F3" w:rsidP="000D72F3">
      <w:pPr>
        <w:pStyle w:val="Text1"/>
        <w:numPr>
          <w:ilvl w:val="0"/>
          <w:numId w:val="10"/>
        </w:numPr>
        <w:spacing w:before="120" w:after="0" w:line="276" w:lineRule="auto"/>
        <w:rPr>
          <w:rFonts w:ascii="EC Square Sans Pro" w:hAnsi="EC Square Sans Pro"/>
          <w:sz w:val="22"/>
          <w:szCs w:val="22"/>
        </w:rPr>
      </w:pPr>
      <w:r>
        <w:rPr>
          <w:rFonts w:ascii="EC Square Sans Pro" w:hAnsi="EC Square Sans Pro"/>
          <w:sz w:val="22"/>
          <w:szCs w:val="22"/>
        </w:rPr>
        <w:t>pojedinačna poduzeća ili druge privatne ili javne organizacije</w:t>
      </w:r>
    </w:p>
    <w:p w14:paraId="7CA5A2B6" w14:textId="77777777" w:rsidR="000D72F3" w:rsidRPr="0059792B" w:rsidRDefault="000D72F3" w:rsidP="000D72F3">
      <w:pPr>
        <w:pStyle w:val="Text1"/>
        <w:numPr>
          <w:ilvl w:val="0"/>
          <w:numId w:val="10"/>
        </w:numPr>
        <w:spacing w:after="0" w:line="276" w:lineRule="auto"/>
        <w:rPr>
          <w:rFonts w:ascii="EC Square Sans Pro" w:hAnsi="EC Square Sans Pro"/>
          <w:sz w:val="22"/>
          <w:szCs w:val="22"/>
        </w:rPr>
      </w:pPr>
      <w:r>
        <w:rPr>
          <w:rFonts w:ascii="EC Square Sans Pro" w:hAnsi="EC Square Sans Pro"/>
          <w:sz w:val="22"/>
          <w:szCs w:val="22"/>
        </w:rPr>
        <w:t>regionalna ili lokalna partnerstva</w:t>
      </w:r>
    </w:p>
    <w:p w14:paraId="79601AEC" w14:textId="77777777" w:rsidR="000D72F3" w:rsidRPr="0059792B" w:rsidRDefault="000D72F3" w:rsidP="000D72F3">
      <w:pPr>
        <w:pStyle w:val="Text1"/>
        <w:numPr>
          <w:ilvl w:val="0"/>
          <w:numId w:val="10"/>
        </w:numPr>
        <w:spacing w:after="0" w:line="276" w:lineRule="auto"/>
        <w:rPr>
          <w:rFonts w:ascii="EC Square Sans Pro" w:hAnsi="EC Square Sans Pro"/>
          <w:sz w:val="22"/>
          <w:szCs w:val="22"/>
        </w:rPr>
      </w:pPr>
      <w:r>
        <w:rPr>
          <w:rFonts w:ascii="EC Square Sans Pro" w:hAnsi="EC Square Sans Pro"/>
          <w:sz w:val="22"/>
          <w:szCs w:val="22"/>
        </w:rPr>
        <w:t>industrijska ili međusektorska partnerstva.</w:t>
      </w:r>
    </w:p>
    <w:p w14:paraId="76F5C4D8" w14:textId="77777777" w:rsidR="000D72F3" w:rsidRPr="0059792B" w:rsidRDefault="000D72F3" w:rsidP="000D72F3">
      <w:pPr>
        <w:pStyle w:val="Text1"/>
        <w:spacing w:before="120" w:after="0" w:line="276" w:lineRule="auto"/>
        <w:ind w:left="0"/>
        <w:rPr>
          <w:rFonts w:ascii="EC Square Sans Pro" w:hAnsi="EC Square Sans Pro"/>
          <w:sz w:val="22"/>
          <w:szCs w:val="22"/>
        </w:rPr>
      </w:pPr>
      <w:r>
        <w:rPr>
          <w:rFonts w:ascii="EC Square Sans Pro" w:hAnsi="EC Square Sans Pro"/>
          <w:b/>
          <w:sz w:val="22"/>
          <w:szCs w:val="22"/>
        </w:rPr>
        <w:t>Potpora na temelju Pakta:</w:t>
      </w:r>
    </w:p>
    <w:p w14:paraId="4D8D8F13" w14:textId="77777777" w:rsidR="000D72F3" w:rsidRPr="0059792B" w:rsidRDefault="000D72F3" w:rsidP="000D72F3">
      <w:pPr>
        <w:pStyle w:val="Text1"/>
        <w:spacing w:before="120" w:line="276" w:lineRule="auto"/>
        <w:ind w:left="0"/>
        <w:rPr>
          <w:rFonts w:ascii="EC Square Sans Pro" w:hAnsi="EC Square Sans Pro" w:cs="Calibri"/>
          <w:bCs/>
          <w:sz w:val="22"/>
          <w:szCs w:val="22"/>
        </w:rPr>
      </w:pPr>
      <w:r>
        <w:rPr>
          <w:rFonts w:ascii="EC Square Sans Pro" w:hAnsi="EC Square Sans Pro"/>
          <w:bCs/>
          <w:sz w:val="22"/>
          <w:szCs w:val="22"/>
        </w:rPr>
        <w:t>Od 2021. Komisija će podupirati potpisnike Pakta pružanjem sljedećih ciljanih usluga:</w:t>
      </w:r>
    </w:p>
    <w:p w14:paraId="4AB6A870"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sz w:val="22"/>
          <w:szCs w:val="22"/>
        </w:rPr>
        <w:lastRenderedPageBreak/>
        <w:t>centar</w:t>
      </w:r>
      <w:r>
        <w:rPr>
          <w:rFonts w:ascii="EC Square Sans Pro" w:hAnsi="EC Square Sans Pro"/>
          <w:b/>
          <w:bCs/>
          <w:sz w:val="22"/>
          <w:szCs w:val="22"/>
        </w:rPr>
        <w:t xml:space="preserve"> za umrežavanje</w:t>
      </w:r>
      <w:r>
        <w:rPr>
          <w:rFonts w:ascii="EC Square Sans Pro" w:hAnsi="EC Square Sans Pro"/>
          <w:bCs/>
          <w:sz w:val="22"/>
          <w:szCs w:val="22"/>
        </w:rPr>
        <w:t xml:space="preserve">, koji uključuje potporu u pronalaženju partnera i u organizaciji prvih sastanaka u okviru partnerstava, povezivanje s postojećim alatima EU-a, npr. </w:t>
      </w:r>
      <w:proofErr w:type="spellStart"/>
      <w:r>
        <w:rPr>
          <w:rFonts w:ascii="EC Square Sans Pro" w:hAnsi="EC Square Sans Pro"/>
          <w:bCs/>
          <w:sz w:val="22"/>
          <w:szCs w:val="22"/>
        </w:rPr>
        <w:t>Europass</w:t>
      </w:r>
      <w:proofErr w:type="spellEnd"/>
      <w:r>
        <w:rPr>
          <w:rFonts w:ascii="EC Square Sans Pro" w:hAnsi="EC Square Sans Pro"/>
          <w:bCs/>
          <w:sz w:val="22"/>
          <w:szCs w:val="22"/>
        </w:rPr>
        <w:t>, Panorama vještina, EURES i mreža javnih službi za zapošljavanje, promicanje aktivnosti članova Pakta</w:t>
      </w:r>
    </w:p>
    <w:p w14:paraId="5C68B70A"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sz w:val="22"/>
          <w:szCs w:val="22"/>
        </w:rPr>
        <w:t>centar</w:t>
      </w:r>
      <w:r>
        <w:rPr>
          <w:rFonts w:ascii="EC Square Sans Pro" w:hAnsi="EC Square Sans Pro"/>
          <w:b/>
          <w:bCs/>
          <w:sz w:val="22"/>
          <w:szCs w:val="22"/>
        </w:rPr>
        <w:t xml:space="preserve"> znanja</w:t>
      </w:r>
      <w:r>
        <w:rPr>
          <w:rFonts w:ascii="EC Square Sans Pro" w:hAnsi="EC Square Sans Pro"/>
          <w:bCs/>
          <w:sz w:val="22"/>
          <w:szCs w:val="22"/>
        </w:rPr>
        <w:t xml:space="preserve">, koji uključuje </w:t>
      </w:r>
      <w:proofErr w:type="spellStart"/>
      <w:r>
        <w:rPr>
          <w:rFonts w:ascii="EC Square Sans Pro" w:hAnsi="EC Square Sans Pro"/>
          <w:bCs/>
          <w:sz w:val="22"/>
          <w:szCs w:val="22"/>
        </w:rPr>
        <w:t>webinare</w:t>
      </w:r>
      <w:proofErr w:type="spellEnd"/>
      <w:r>
        <w:rPr>
          <w:rFonts w:ascii="EC Square Sans Pro" w:hAnsi="EC Square Sans Pro"/>
          <w:bCs/>
          <w:sz w:val="22"/>
          <w:szCs w:val="22"/>
        </w:rPr>
        <w:t>, seminare, aktivnosti uzajamnog učenja, ažuriranja politika i instrumenata EU-a, informacije o projektima, alatima i instrumentima te najbolje primjere iz prakse</w:t>
      </w:r>
    </w:p>
    <w:p w14:paraId="3842D91E"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sz w:val="22"/>
          <w:szCs w:val="22"/>
        </w:rPr>
        <w:t xml:space="preserve">centar </w:t>
      </w:r>
      <w:r>
        <w:rPr>
          <w:rFonts w:ascii="EC Square Sans Pro" w:hAnsi="EC Square Sans Pro"/>
          <w:b/>
          <w:bCs/>
          <w:sz w:val="22"/>
          <w:szCs w:val="22"/>
        </w:rPr>
        <w:t>za smjernice i resurse</w:t>
      </w:r>
      <w:r>
        <w:rPr>
          <w:rFonts w:ascii="EC Square Sans Pro" w:hAnsi="EC Square Sans Pro"/>
          <w:bCs/>
          <w:sz w:val="22"/>
          <w:szCs w:val="22"/>
        </w:rPr>
        <w:t>, koji uključuje pristup informacijama o relevantnim financijskim sredstvima EU-a, smjernice za utvrđivanje mogućnosti za financiranje, olakšavanje razmjene između članova Pakta i nacionalnih/regionalnih tijela.</w:t>
      </w:r>
    </w:p>
    <w:p w14:paraId="77902F9C" w14:textId="77777777" w:rsidR="000D72F3" w:rsidRPr="00007FB5" w:rsidRDefault="000D72F3" w:rsidP="000D72F3">
      <w:pPr>
        <w:pStyle w:val="Text1"/>
        <w:spacing w:before="120" w:after="0" w:line="276" w:lineRule="auto"/>
        <w:ind w:left="0" w:right="113"/>
        <w:rPr>
          <w:rFonts w:ascii="EC Square Sans Pro" w:hAnsi="EC Square Sans Pro" w:cstheme="minorHAnsi"/>
          <w:sz w:val="22"/>
          <w:szCs w:val="22"/>
        </w:rPr>
      </w:pPr>
      <w:r>
        <w:rPr>
          <w:rFonts w:ascii="EC Square Sans Pro" w:hAnsi="EC Square Sans Pro"/>
          <w:bCs/>
          <w:sz w:val="22"/>
          <w:szCs w:val="22"/>
        </w:rPr>
        <w:t>Pakt se može podupirati općim sredstvima EU-a, odnosno Mehanizmom za oporavak i otpornost te ostalim relevantnim sredstvima za financiranje na temelju višegodišnjeg financijskog okvira</w:t>
      </w:r>
      <w:r>
        <w:t xml:space="preserve"> </w:t>
      </w:r>
      <w:r>
        <w:rPr>
          <w:rFonts w:ascii="EC Square Sans Pro" w:hAnsi="EC Square Sans Pro"/>
          <w:bCs/>
          <w:sz w:val="22"/>
          <w:szCs w:val="22"/>
        </w:rPr>
        <w:t>2021. – 2027.</w:t>
      </w:r>
      <w:r w:rsidRPr="0059792B">
        <w:rPr>
          <w:rStyle w:val="FootnoteReference"/>
          <w:rFonts w:ascii="EC Square Sans Pro" w:hAnsi="EC Square Sans Pro" w:cs="Calibri"/>
          <w:bCs/>
          <w:sz w:val="22"/>
          <w:szCs w:val="22"/>
        </w:rPr>
        <w:footnoteReference w:id="2"/>
      </w:r>
      <w:r>
        <w:rPr>
          <w:rFonts w:ascii="EC Square Sans Pro" w:hAnsi="EC Square Sans Pro"/>
          <w:bCs/>
          <w:sz w:val="22"/>
          <w:szCs w:val="22"/>
        </w:rPr>
        <w:t xml:space="preserve"> Tu bi potporu trebalo u potpunosti iskoristiti.</w:t>
      </w:r>
    </w:p>
    <w:p w14:paraId="3491745F" w14:textId="77777777" w:rsidR="000D72F3" w:rsidRDefault="000D72F3">
      <w:pPr>
        <w:spacing w:before="0" w:after="0"/>
        <w:jc w:val="left"/>
        <w:rPr>
          <w:rFonts w:ascii="EC Square Sans Pro" w:hAnsi="EC Square Sans Pro" w:cstheme="minorHAnsi"/>
          <w:b/>
          <w:sz w:val="28"/>
          <w:szCs w:val="28"/>
        </w:rPr>
      </w:pPr>
      <w:r>
        <w:br w:type="page"/>
      </w:r>
    </w:p>
    <w:p w14:paraId="2A1561AC" w14:textId="4BA50737" w:rsidR="000D72F3" w:rsidRDefault="000D72F3" w:rsidP="000D72F3">
      <w:pPr>
        <w:pStyle w:val="Text1"/>
        <w:spacing w:before="120" w:after="0" w:line="276" w:lineRule="auto"/>
        <w:ind w:left="0"/>
        <w:jc w:val="center"/>
        <w:rPr>
          <w:rFonts w:ascii="EC Square Sans Pro" w:hAnsi="EC Square Sans Pro" w:cstheme="minorHAnsi"/>
          <w:b/>
          <w:sz w:val="28"/>
          <w:szCs w:val="28"/>
        </w:rPr>
      </w:pPr>
      <w:r>
        <w:rPr>
          <w:rFonts w:ascii="EC Square Sans Pro" w:hAnsi="EC Square Sans Pro"/>
          <w:b/>
          <w:sz w:val="28"/>
          <w:szCs w:val="28"/>
        </w:rPr>
        <w:lastRenderedPageBreak/>
        <w:t>POVELJA</w:t>
      </w:r>
    </w:p>
    <w:p w14:paraId="1C6F0AF6" w14:textId="1C920D4F" w:rsidR="002E3766" w:rsidRPr="0059792B" w:rsidRDefault="00C82E8D" w:rsidP="00610108">
      <w:pPr>
        <w:pStyle w:val="Text1"/>
        <w:spacing w:before="120" w:after="0" w:line="276" w:lineRule="auto"/>
        <w:ind w:left="0"/>
        <w:rPr>
          <w:rFonts w:ascii="EC Square Sans Pro" w:hAnsi="EC Square Sans Pro" w:cstheme="minorHAnsi"/>
          <w:b/>
          <w:sz w:val="28"/>
          <w:szCs w:val="28"/>
        </w:rPr>
      </w:pPr>
      <w:r>
        <w:rPr>
          <w:rFonts w:ascii="EC Square Sans Pro" w:hAnsi="EC Square Sans Pro"/>
          <w:b/>
          <w:sz w:val="28"/>
          <w:szCs w:val="28"/>
        </w:rPr>
        <w:t>PREAMBULA</w:t>
      </w:r>
    </w:p>
    <w:p w14:paraId="1E55824E" w14:textId="2680106D" w:rsidR="001A1133" w:rsidRDefault="001A1133" w:rsidP="00610108">
      <w:pPr>
        <w:pStyle w:val="Text1"/>
        <w:spacing w:before="120" w:after="0" w:line="276" w:lineRule="auto"/>
        <w:ind w:left="0"/>
        <w:rPr>
          <w:ins w:id="0" w:author="Author"/>
          <w:rFonts w:ascii="EC Square Sans Pro" w:hAnsi="EC Square Sans Pro" w:cstheme="minorHAnsi"/>
          <w:sz w:val="22"/>
          <w:szCs w:val="22"/>
        </w:rPr>
      </w:pPr>
      <w:r>
        <w:rPr>
          <w:rFonts w:ascii="EC Square Sans Pro" w:hAnsi="EC Square Sans Pro"/>
          <w:sz w:val="22"/>
          <w:szCs w:val="22"/>
        </w:rPr>
        <w:t xml:space="preserve">Uzimajući u obzir </w:t>
      </w:r>
      <w:r>
        <w:rPr>
          <w:rFonts w:ascii="EC Square Sans Pro" w:hAnsi="EC Square Sans Pro"/>
          <w:b/>
          <w:sz w:val="22"/>
          <w:szCs w:val="22"/>
        </w:rPr>
        <w:t>europski stup socijalnih prava</w:t>
      </w:r>
      <w:r>
        <w:rPr>
          <w:rFonts w:ascii="EC Square Sans Pro" w:hAnsi="EC Square Sans Pro"/>
          <w:sz w:val="22"/>
          <w:szCs w:val="22"/>
        </w:rPr>
        <w:t>, koji je orijentir EU-a za socijalno osjetljiv i uključiv oporavak te pravednu tranziciju prema klimatskoj neutralnosti i digitalnoj Europi,</w:t>
      </w:r>
    </w:p>
    <w:p w14:paraId="5E808EE4" w14:textId="402D9D56" w:rsidR="00F17B01" w:rsidRPr="0059792B" w:rsidRDefault="0034151C"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prepoznajući da u središtu </w:t>
      </w:r>
      <w:r>
        <w:rPr>
          <w:rFonts w:ascii="EC Square Sans Pro" w:hAnsi="EC Square Sans Pro"/>
          <w:b/>
          <w:sz w:val="22"/>
          <w:szCs w:val="22"/>
        </w:rPr>
        <w:t>digitalnog gospodarstva</w:t>
      </w:r>
      <w:r>
        <w:rPr>
          <w:rFonts w:ascii="EC Square Sans Pro" w:hAnsi="EC Square Sans Pro"/>
          <w:sz w:val="22"/>
          <w:szCs w:val="22"/>
        </w:rPr>
        <w:t xml:space="preserve"> današnjice i sutrašnjice moraju biti ljudi,</w:t>
      </w:r>
    </w:p>
    <w:p w14:paraId="133317F9" w14:textId="2DF09309" w:rsidR="00F17B01" w:rsidRPr="0059792B" w:rsidRDefault="00F17B01"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podsjećajući da je </w:t>
      </w:r>
      <w:r>
        <w:rPr>
          <w:rFonts w:ascii="EC Square Sans Pro" w:hAnsi="EC Square Sans Pro"/>
          <w:b/>
          <w:sz w:val="22"/>
          <w:szCs w:val="22"/>
        </w:rPr>
        <w:t>europski zeleni plan</w:t>
      </w:r>
      <w:r>
        <w:rPr>
          <w:rFonts w:ascii="EC Square Sans Pro" w:hAnsi="EC Square Sans Pro"/>
          <w:sz w:val="22"/>
          <w:szCs w:val="22"/>
        </w:rPr>
        <w:t xml:space="preserve"> odraz ambicija Europe da postane prvi klimatski neutralan kontinent do 2050.,</w:t>
      </w:r>
    </w:p>
    <w:p w14:paraId="4EF65972" w14:textId="7A984839" w:rsidR="00F17B01" w:rsidRPr="0059792B" w:rsidRDefault="00F17B01"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podupirući </w:t>
      </w:r>
      <w:r>
        <w:rPr>
          <w:rFonts w:ascii="EC Square Sans Pro" w:hAnsi="EC Square Sans Pro"/>
          <w:b/>
          <w:sz w:val="22"/>
          <w:szCs w:val="22"/>
        </w:rPr>
        <w:t xml:space="preserve">industrijske strategije i strategije za mala i srednja poduzeća </w:t>
      </w:r>
      <w:r>
        <w:rPr>
          <w:rFonts w:ascii="EC Square Sans Pro" w:hAnsi="EC Square Sans Pro"/>
          <w:sz w:val="22"/>
          <w:szCs w:val="22"/>
        </w:rPr>
        <w:t>čvrsto utemeljene u jedinstvenom tržištu, koje poduzećima omogućuju inovacije i razvoj novih tehnologija te potiču načela kružnosti i stvaranje novih tržišta,</w:t>
      </w:r>
    </w:p>
    <w:p w14:paraId="04E5A792" w14:textId="77777777" w:rsidR="00DB3BD1" w:rsidRPr="0059792B" w:rsidRDefault="00DB3BD1" w:rsidP="00DB3BD1">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s čvrstim uvjerenjem da su vještine ključne kako bi i ljudi i poduzeća stvorili prilike za više radnih mjesta i za bolja radna mjesta te za rast i konkurentnost, kako je utvrđeno u </w:t>
      </w:r>
      <w:r>
        <w:rPr>
          <w:rFonts w:ascii="EC Square Sans Pro" w:hAnsi="EC Square Sans Pro"/>
          <w:b/>
          <w:sz w:val="22"/>
          <w:szCs w:val="22"/>
        </w:rPr>
        <w:t>Programu vještina za Europu</w:t>
      </w:r>
      <w:r>
        <w:rPr>
          <w:rFonts w:ascii="EC Square Sans Pro" w:hAnsi="EC Square Sans Pro"/>
          <w:sz w:val="22"/>
          <w:szCs w:val="22"/>
        </w:rPr>
        <w:t xml:space="preserve"> za održivu konkurentnost, socijalnu pravednost i otpornost, </w:t>
      </w:r>
    </w:p>
    <w:p w14:paraId="3EA00EB9" w14:textId="08100852" w:rsidR="00940BD0" w:rsidRDefault="00940BD0"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shvaćajući važnu ulogu poduzeća i socijalnih partnera u utvrđivanju potreba za vještinama i podupiranju razvoja relevantnih vještina,</w:t>
      </w:r>
    </w:p>
    <w:p w14:paraId="55E6A4DF" w14:textId="68E35914" w:rsidR="00780965" w:rsidRPr="0059792B" w:rsidRDefault="00780965"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ističući važnost doprinosa socijalnog dijaloga uspješnom usavršavanju i strukovnoj prekvalifikaciji u Europi te uz potpuno poštovanje nacionalnih sustava, uloge socijalnih partnera i kolektivnih ugovora,</w:t>
      </w:r>
    </w:p>
    <w:p w14:paraId="44B30350" w14:textId="5C8315D9" w:rsidR="0080312A" w:rsidRPr="0059792B" w:rsidRDefault="00AE6569"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naglašavajući koristi suradnje i razmjene između poduzeća, radnika te regionalnih i lokalnih tijela i među njima,</w:t>
      </w:r>
    </w:p>
    <w:p w14:paraId="476199EA" w14:textId="4E273BD0" w:rsidR="002E3766" w:rsidRPr="0059792B" w:rsidRDefault="003A2765"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uvažavajući da je pandemija bolesti COVID-19 snažno pogodila naša društva i gospodarstva te ukazala na važnost solidarnosti EU-a i brzog djelovanja usmjerenog na pravedan i otporan oporavak, </w:t>
      </w:r>
    </w:p>
    <w:p w14:paraId="2E3800BA" w14:textId="1F648D91" w:rsidR="002E3766" w:rsidRPr="0059792B" w:rsidRDefault="002E3766"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b/>
          <w:sz w:val="22"/>
          <w:szCs w:val="22"/>
        </w:rPr>
        <w:t>pozdravljamo Pakt za vještine</w:t>
      </w:r>
      <w:r>
        <w:rPr>
          <w:rFonts w:ascii="EC Square Sans Pro" w:hAnsi="EC Square Sans Pro"/>
          <w:sz w:val="22"/>
          <w:szCs w:val="22"/>
        </w:rPr>
        <w:t xml:space="preserve">, koji je pokrenula Europska komisija radi poticanja usklađenog i kvalitetnog ulaganja privatnih i javnih partnera u vještine za sve radno sposobne osobe diljem Unije, </w:t>
      </w:r>
      <w:r>
        <w:rPr>
          <w:rFonts w:ascii="EC Square Sans Pro" w:hAnsi="EC Square Sans Pro"/>
          <w:b/>
          <w:sz w:val="22"/>
          <w:szCs w:val="22"/>
        </w:rPr>
        <w:t>te ćemo poštovati i ustrajati na sljedećim ključnim načelima</w:t>
      </w:r>
      <w:r>
        <w:rPr>
          <w:rFonts w:ascii="EC Square Sans Pro" w:hAnsi="EC Square Sans Pro"/>
          <w:sz w:val="22"/>
          <w:szCs w:val="22"/>
        </w:rPr>
        <w:t>:</w:t>
      </w:r>
    </w:p>
    <w:p w14:paraId="66FFD0CB" w14:textId="5CBC9E99" w:rsidR="00610108" w:rsidRPr="0059792B" w:rsidRDefault="00610108" w:rsidP="00AB28CC">
      <w:pPr>
        <w:pStyle w:val="Text1"/>
        <w:numPr>
          <w:ilvl w:val="0"/>
          <w:numId w:val="2"/>
        </w:numPr>
        <w:spacing w:before="120" w:after="0" w:line="276" w:lineRule="auto"/>
        <w:rPr>
          <w:rFonts w:ascii="EC Square Sans Pro" w:hAnsi="EC Square Sans Pro"/>
          <w:sz w:val="22"/>
          <w:szCs w:val="22"/>
        </w:rPr>
      </w:pPr>
      <w:r>
        <w:rPr>
          <w:rFonts w:ascii="EC Square Sans Pro" w:hAnsi="EC Square Sans Pro"/>
          <w:b/>
          <w:bCs/>
          <w:sz w:val="22"/>
          <w:szCs w:val="22"/>
        </w:rPr>
        <w:t>promicanje kulture cjeloživotnog učenja za sve</w:t>
      </w:r>
    </w:p>
    <w:p w14:paraId="5DC1E812" w14:textId="5C85E62B" w:rsidR="00610108" w:rsidRPr="0059792B" w:rsidRDefault="00610108" w:rsidP="00AB28CC">
      <w:pPr>
        <w:pStyle w:val="Text1"/>
        <w:numPr>
          <w:ilvl w:val="0"/>
          <w:numId w:val="2"/>
        </w:numPr>
        <w:spacing w:before="120" w:after="0" w:line="276" w:lineRule="auto"/>
        <w:jc w:val="left"/>
        <w:rPr>
          <w:rFonts w:ascii="EC Square Sans Pro" w:hAnsi="EC Square Sans Pro"/>
          <w:b/>
          <w:bCs/>
          <w:sz w:val="22"/>
          <w:szCs w:val="22"/>
        </w:rPr>
      </w:pPr>
      <w:r>
        <w:rPr>
          <w:rFonts w:ascii="EC Square Sans Pro" w:hAnsi="EC Square Sans Pro"/>
          <w:b/>
          <w:bCs/>
          <w:sz w:val="22"/>
          <w:szCs w:val="22"/>
        </w:rPr>
        <w:t>uspostava čvrstih partnerstava za vještine</w:t>
      </w:r>
    </w:p>
    <w:p w14:paraId="66BE6F53" w14:textId="6F97C186" w:rsidR="00610108" w:rsidRPr="0059792B" w:rsidRDefault="00610108" w:rsidP="00AB28CC">
      <w:pPr>
        <w:pStyle w:val="Text1"/>
        <w:numPr>
          <w:ilvl w:val="0"/>
          <w:numId w:val="2"/>
        </w:numPr>
        <w:spacing w:before="120" w:after="0" w:line="276" w:lineRule="auto"/>
        <w:jc w:val="left"/>
        <w:rPr>
          <w:rFonts w:ascii="EC Square Sans Pro" w:hAnsi="EC Square Sans Pro"/>
          <w:b/>
          <w:bCs/>
          <w:sz w:val="22"/>
          <w:szCs w:val="22"/>
        </w:rPr>
      </w:pPr>
      <w:r>
        <w:rPr>
          <w:rFonts w:ascii="EC Square Sans Pro" w:hAnsi="EC Square Sans Pro"/>
          <w:b/>
          <w:bCs/>
          <w:sz w:val="22"/>
          <w:szCs w:val="22"/>
        </w:rPr>
        <w:t>praćenje ponude vještina / potražnje za vještinama i predviđanje potreba za vještinama</w:t>
      </w:r>
    </w:p>
    <w:p w14:paraId="53512182" w14:textId="72F0EC5A" w:rsidR="00610108" w:rsidRPr="0059792B" w:rsidRDefault="00610108" w:rsidP="00AB28CC">
      <w:pPr>
        <w:pStyle w:val="Text1"/>
        <w:numPr>
          <w:ilvl w:val="0"/>
          <w:numId w:val="2"/>
        </w:numPr>
        <w:spacing w:before="120" w:after="0" w:line="276" w:lineRule="auto"/>
        <w:jc w:val="left"/>
        <w:rPr>
          <w:rFonts w:ascii="EC Square Sans Pro" w:hAnsi="EC Square Sans Pro"/>
          <w:sz w:val="22"/>
          <w:szCs w:val="22"/>
        </w:rPr>
      </w:pPr>
      <w:r>
        <w:rPr>
          <w:rFonts w:ascii="EC Square Sans Pro" w:hAnsi="EC Square Sans Pro"/>
          <w:b/>
          <w:bCs/>
          <w:sz w:val="22"/>
          <w:szCs w:val="22"/>
        </w:rPr>
        <w:t>borba protiv diskriminacije te za rodnu ravnopravnost i jednake mogućnosti.</w:t>
      </w:r>
    </w:p>
    <w:p w14:paraId="27CEEABE" w14:textId="2013A847" w:rsidR="0080312A" w:rsidRDefault="0080312A" w:rsidP="0080312A">
      <w:pPr>
        <w:pStyle w:val="Text1"/>
        <w:spacing w:before="120" w:after="0" w:line="276" w:lineRule="auto"/>
        <w:ind w:left="0"/>
        <w:rPr>
          <w:rFonts w:ascii="EC Square Sans Pro" w:hAnsi="EC Square Sans Pro" w:cstheme="minorHAnsi"/>
          <w:sz w:val="22"/>
          <w:szCs w:val="22"/>
        </w:rPr>
      </w:pPr>
    </w:p>
    <w:p w14:paraId="2D2B741A" w14:textId="7711C7C8" w:rsidR="0059792B" w:rsidRPr="0059792B" w:rsidRDefault="0059792B" w:rsidP="0059792B">
      <w:pPr>
        <w:pStyle w:val="Text1"/>
        <w:spacing w:before="120" w:after="0" w:line="276" w:lineRule="auto"/>
        <w:ind w:left="0"/>
        <w:jc w:val="right"/>
        <w:rPr>
          <w:rFonts w:ascii="EC Square Sans Pro" w:hAnsi="EC Square Sans Pro" w:cstheme="minorHAnsi"/>
          <w:sz w:val="22"/>
          <w:szCs w:val="22"/>
        </w:rPr>
      </w:pPr>
      <w:r>
        <w:rPr>
          <w:rFonts w:ascii="EC Square Sans Pro" w:hAnsi="EC Square Sans Pro"/>
          <w:sz w:val="22"/>
          <w:szCs w:val="22"/>
        </w:rPr>
        <w:t>Popis potpisnika</w:t>
      </w:r>
    </w:p>
    <w:p w14:paraId="6445B9C6" w14:textId="77777777" w:rsidR="00DB3BD1" w:rsidRPr="0059792B" w:rsidRDefault="00DB3BD1">
      <w:pPr>
        <w:spacing w:before="0" w:after="0"/>
        <w:jc w:val="left"/>
        <w:rPr>
          <w:rFonts w:ascii="EC Square Sans Pro" w:hAnsi="EC Square Sans Pro" w:cstheme="minorHAnsi"/>
          <w:b/>
          <w:sz w:val="28"/>
          <w:szCs w:val="28"/>
        </w:rPr>
      </w:pPr>
      <w:r>
        <w:br w:type="page"/>
      </w:r>
    </w:p>
    <w:p w14:paraId="54C3BA72" w14:textId="04392F2A" w:rsidR="0092105C" w:rsidRPr="0059792B" w:rsidRDefault="00DF26D8" w:rsidP="00610108">
      <w:pPr>
        <w:pStyle w:val="Text1"/>
        <w:spacing w:before="120" w:after="0" w:line="276" w:lineRule="auto"/>
        <w:ind w:left="0"/>
        <w:rPr>
          <w:rFonts w:ascii="EC Square Sans Pro" w:hAnsi="EC Square Sans Pro" w:cstheme="minorHAnsi"/>
          <w:b/>
          <w:sz w:val="28"/>
          <w:szCs w:val="28"/>
        </w:rPr>
      </w:pPr>
      <w:r>
        <w:rPr>
          <w:rFonts w:ascii="EC Square Sans Pro" w:hAnsi="EC Square Sans Pro"/>
          <w:b/>
          <w:sz w:val="28"/>
          <w:szCs w:val="28"/>
        </w:rPr>
        <w:lastRenderedPageBreak/>
        <w:t>OSMIŠLJAVANJE KONKRETNIH OBVEZA</w:t>
      </w:r>
    </w:p>
    <w:p w14:paraId="17DC1260" w14:textId="7BD0DBF0" w:rsidR="00E31B0F" w:rsidRPr="0059792B" w:rsidRDefault="00E31B0F"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Osim poštovanja i pridržavanja ključnih načela, potpisnike Pakta za vještine snažno se potiče da predlože konkretne obveze za provedbu mjera usavršavanja ili strukovne prekvalifikacije, čime će se ključna načela Pakta ostvariti u praksi. To se može postići na različite načine, ovisno o kontekstu, industrijskom ekosustavu i vrsti uključenih organizacija, bilo da je riječ o pojedinačnim poduzećima, drugim organizacijama ili partnerstvima. </w:t>
      </w:r>
    </w:p>
    <w:p w14:paraId="217CB6CB" w14:textId="5CE8453F" w:rsidR="0092105C" w:rsidRPr="0059792B" w:rsidRDefault="00E31B0F"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U nastavku se nalazi indikativan popis poticajnih elemenata kojima se može poduprijeti osmišljavanje konkretnih obveza. Kad predlažu obvezu s konkretnim mjerama usavršavanja i strukovne prekvalifikacije, organizacije ili partnerstva trebali bi odabrati relevantne poticajne elemente te ih prema potrebi prilagoditi i integrirati kako bi odgovarali sadržaju njihove obveze. Trebalo bi navesti i najmanje jedan ključni pokazatelj uspješnosti za praćenje obveze, na primjer broj ljudi koji sudjeluju u mjeri usavršavanja ili strukovne prekvalifikacije.</w:t>
      </w:r>
    </w:p>
    <w:p w14:paraId="56EAC29A" w14:textId="35C9ECAA" w:rsidR="00A46659"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Promicanje kulture cjeloživotnog učenja za sve</w:t>
      </w:r>
    </w:p>
    <w:p w14:paraId="746FAEF9" w14:textId="45F1129F" w:rsidR="00610108" w:rsidRPr="0059792B"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Organizacija ističe da su vještine zaposlenika osobito važne za njezin uspjeh. </w:t>
      </w:r>
    </w:p>
    <w:p w14:paraId="7B988AD8" w14:textId="555ED8A7" w:rsidR="00610108" w:rsidRPr="0059792B" w:rsidRDefault="00D156BA"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Poslodavci i radnici svjesni su vrijednosti i koristi usavršavanja i strukovne prekvalifikacije te su motivirani da stalno poboljšavaju svoje znanje i vještine.</w:t>
      </w:r>
    </w:p>
    <w:p w14:paraId="26136FE4" w14:textId="0CE1D3FE" w:rsidR="00610108" w:rsidRPr="0059792B" w:rsidRDefault="00610108"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Mjera je osmišljena za radnike i u suradnji s njima te je podupiru sve razine uprave. </w:t>
      </w:r>
    </w:p>
    <w:p w14:paraId="48002E22" w14:textId="1953C653" w:rsidR="000E1A31" w:rsidRPr="0059792B"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Na raspolaganju im je usmjeravanje i potpora za profesionalni razvoj.</w:t>
      </w:r>
    </w:p>
    <w:p w14:paraId="52B83533" w14:textId="2989E060" w:rsidR="00610108" w:rsidRPr="0059792B" w:rsidRDefault="007669A6"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Ulažu se odgovarajuća financijska sredstva.</w:t>
      </w:r>
    </w:p>
    <w:p w14:paraId="7FDDC847" w14:textId="7FFE5876" w:rsidR="00610108" w:rsidRPr="0059792B" w:rsidRDefault="006E34FF"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Kvaliteta se redovito prati i ocjenjuje. </w:t>
      </w:r>
    </w:p>
    <w:p w14:paraId="7A595B6D" w14:textId="16929381" w:rsidR="00610108" w:rsidRPr="0059792B" w:rsidRDefault="0022195C"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Posebna pozornost posvećuje se usavršavanju i strukovnoj prekvalifikaciji skupina u nepovoljnom položaju, uključujući starije radnike i odrasle osobe s poteškoćama u usvajanju osnovnih vještina.</w:t>
      </w:r>
    </w:p>
    <w:p w14:paraId="09148CF1" w14:textId="4EEB302E" w:rsidR="00610108" w:rsidRPr="0059792B" w:rsidRDefault="006E34FF"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Upravu i osoblje podupire se u učenju i savladavanju prepreka kao što su nedostatak vremena, sredstava ili informacija o prilikama za usavršavanje i strukovnu prekvalifikaciju.</w:t>
      </w:r>
    </w:p>
    <w:p w14:paraId="2025A884" w14:textId="591C1DE3" w:rsidR="00E44623" w:rsidRPr="0059792B" w:rsidRDefault="00E44623"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Poduzeća dobivaju financijske i nefinancijske poticaje kako bi  osigurala usavršavanje i strukovnu prekvalifikaciju za poslodavce i osoblje.</w:t>
      </w:r>
    </w:p>
    <w:p w14:paraId="0E1D140B" w14:textId="116877C0" w:rsidR="00E44623" w:rsidRPr="0059792B" w:rsidRDefault="00E44623" w:rsidP="00283AE0">
      <w:pPr>
        <w:pStyle w:val="Text1"/>
        <w:numPr>
          <w:ilvl w:val="0"/>
          <w:numId w:val="3"/>
        </w:numPr>
        <w:spacing w:before="120" w:after="0" w:line="276" w:lineRule="auto"/>
        <w:ind w:right="113"/>
        <w:rPr>
          <w:rFonts w:ascii="EC Square Sans Pro" w:hAnsi="EC Square Sans Pro" w:cstheme="minorHAnsi"/>
          <w:sz w:val="22"/>
          <w:szCs w:val="22"/>
        </w:rPr>
      </w:pPr>
      <w:proofErr w:type="spellStart"/>
      <w:r>
        <w:rPr>
          <w:rFonts w:ascii="EC Square Sans Pro" w:hAnsi="EC Square Sans Pro"/>
          <w:sz w:val="22"/>
          <w:szCs w:val="22"/>
        </w:rPr>
        <w:t>Mikropoduzećima</w:t>
      </w:r>
      <w:proofErr w:type="spellEnd"/>
      <w:r>
        <w:rPr>
          <w:rFonts w:ascii="EC Square Sans Pro" w:hAnsi="EC Square Sans Pro"/>
          <w:sz w:val="22"/>
          <w:szCs w:val="22"/>
        </w:rPr>
        <w:t>, malim ili srednjim poduzećima dostupna je ciljana potpora (npr. alati, usluge i financijska sredstva) za uspostavu i održavanje kulture učenja u organizaciji i za upravu i osoblje.</w:t>
      </w:r>
    </w:p>
    <w:p w14:paraId="357F5E3E" w14:textId="48A81CB8" w:rsidR="00610108" w:rsidRPr="0059792B" w:rsidRDefault="00610108"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b/>
          <w:sz w:val="22"/>
          <w:szCs w:val="22"/>
        </w:rPr>
        <w:t xml:space="preserve">Uspostava čvrstih partnerstava za vještine </w:t>
      </w:r>
    </w:p>
    <w:p w14:paraId="6FEB8D09" w14:textId="522BA2D1" w:rsidR="00610108" w:rsidRPr="0059792B" w:rsidRDefault="00E44623"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 xml:space="preserve">Uključen je širok raspon dionika, posebno socijalni partneri, institucije za osposobljavanje, javna tijela, istraživači, javne ili privatne službe za zapošljavanje, gospodarske komore i druga posrednička tijela te sektorske organizacije. </w:t>
      </w:r>
    </w:p>
    <w:p w14:paraId="3A8E8091" w14:textId="70390678" w:rsidR="00610108" w:rsidRDefault="00FA5FFC"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Partnerstvom u industrijskom ekosustavu omogućuje se svim relevantnim dionicima da objedine stručno znanje i resurse kako bi se poduzele konkretne mjere kojima će se ljudima omogućiti da zadrže ili promijene posao, odnosno pronađu nova radna mjesta. </w:t>
      </w:r>
    </w:p>
    <w:p w14:paraId="56BA1EC8" w14:textId="06FE7D02" w:rsidR="004C3338" w:rsidRPr="0059792B" w:rsidRDefault="004C3338" w:rsidP="004C3338">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U okviru partnerstva prema potrebi se surađuje na europskoj, nacionalnoj, regionalnoj ili lokalnoj razini.</w:t>
      </w:r>
    </w:p>
    <w:p w14:paraId="07E6FC8B" w14:textId="2FA4354C" w:rsidR="00610108" w:rsidRPr="0059792B" w:rsidRDefault="00347462"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lastRenderedPageBreak/>
        <w:t>Podupire se međusektorska suradnja među relevantnim partnerstvima u sektorskim/industrijskim ekosustavima.</w:t>
      </w:r>
    </w:p>
    <w:p w14:paraId="2EE0BF81" w14:textId="00A529FF" w:rsidR="00610108" w:rsidRPr="0059792B"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Osigurane su zajednička odgovornost i </w:t>
      </w:r>
      <w:proofErr w:type="spellStart"/>
      <w:r>
        <w:rPr>
          <w:rFonts w:ascii="EC Square Sans Pro" w:hAnsi="EC Square Sans Pro"/>
          <w:sz w:val="22"/>
          <w:szCs w:val="22"/>
        </w:rPr>
        <w:t>proaktivna</w:t>
      </w:r>
      <w:proofErr w:type="spellEnd"/>
      <w:r>
        <w:rPr>
          <w:rFonts w:ascii="EC Square Sans Pro" w:hAnsi="EC Square Sans Pro"/>
          <w:sz w:val="22"/>
          <w:szCs w:val="22"/>
        </w:rPr>
        <w:t xml:space="preserve"> uloga svakog partnera.</w:t>
      </w:r>
    </w:p>
    <w:p w14:paraId="0D9D7987" w14:textId="5B48DE9F" w:rsidR="000E1A31" w:rsidRPr="0059792B" w:rsidRDefault="006E34FF"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Članovi partnerstva vode otvoren dijalog te dijele i razmjenjuju znanje kako bi se osigurala visokokvalitetna ponuda osposobljavanja, među ostalim kvaliteta nastavnog osoblja / predavača i programâ za osposobljavanje. </w:t>
      </w:r>
    </w:p>
    <w:p w14:paraId="7F1F814A" w14:textId="057A3E7B" w:rsidR="00610108" w:rsidRPr="0059792B"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Djelovanje u okviru partnerstva temelji se na provjerenim alatima, ali osmišljavaju se i inovativna rješenja.</w:t>
      </w:r>
    </w:p>
    <w:p w14:paraId="4FEABA9A" w14:textId="39716BD0" w:rsidR="00610108"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Praćenje ponude vještina / potražnje za vještinama i predviđanje potreba za vještinama</w:t>
      </w:r>
    </w:p>
    <w:p w14:paraId="2CE160BB" w14:textId="77777777" w:rsidR="00610108" w:rsidRPr="0059792B"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Redovito se prate potražnja za vještinama i ponuda vještina (povezanih s radnim mjestom i transverzalnih) te se potrebe za vještinama jasno priopćavaju pojedincima. </w:t>
      </w:r>
    </w:p>
    <w:p w14:paraId="580B7F3C" w14:textId="74CE5B31" w:rsidR="003B6302" w:rsidRPr="0059792B"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U predviđanju potreba za vještinama uzima se u obzir potreba da se podupre digitalna transformacija i zelena tranzicija</w:t>
      </w:r>
      <w:bookmarkStart w:id="1" w:name="_GoBack"/>
      <w:r>
        <w:rPr>
          <w:rFonts w:ascii="EC Square Sans Pro" w:hAnsi="EC Square Sans Pro"/>
          <w:sz w:val="22"/>
          <w:szCs w:val="22"/>
        </w:rPr>
        <w:t xml:space="preserve">, </w:t>
      </w:r>
      <w:r w:rsidR="00C03031">
        <w:rPr>
          <w:rFonts w:ascii="EC Square Sans Pro" w:hAnsi="EC Square Sans Pro"/>
          <w:sz w:val="22"/>
          <w:szCs w:val="22"/>
        </w:rPr>
        <w:t>a razmatraju</w:t>
      </w:r>
      <w:r>
        <w:rPr>
          <w:rFonts w:ascii="EC Square Sans Pro" w:hAnsi="EC Square Sans Pro"/>
          <w:sz w:val="22"/>
          <w:szCs w:val="22"/>
        </w:rPr>
        <w:t xml:space="preserve"> </w:t>
      </w:r>
      <w:r w:rsidR="00C03031">
        <w:rPr>
          <w:rFonts w:ascii="EC Square Sans Pro" w:hAnsi="EC Square Sans Pro"/>
          <w:sz w:val="22"/>
          <w:szCs w:val="22"/>
        </w:rPr>
        <w:t xml:space="preserve">se i </w:t>
      </w:r>
      <w:bookmarkEnd w:id="1"/>
      <w:r>
        <w:rPr>
          <w:rFonts w:ascii="EC Square Sans Pro" w:hAnsi="EC Square Sans Pro"/>
          <w:sz w:val="22"/>
          <w:szCs w:val="22"/>
        </w:rPr>
        <w:t xml:space="preserve">posljedice demografskih promjena. </w:t>
      </w:r>
    </w:p>
    <w:p w14:paraId="5D48B295" w14:textId="702FE981" w:rsidR="00610108" w:rsidRPr="0059792B" w:rsidRDefault="003B6302"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U praćenju potražnje za vještinama i ponude vještina razmatraju se potrebe za vještinama za radnu snagu i poduzeća na regionalnoj, nacionalnoj i europskoj razini.</w:t>
      </w:r>
    </w:p>
    <w:p w14:paraId="12C1E9BC" w14:textId="77777777" w:rsidR="004C3338" w:rsidRPr="004C3338" w:rsidRDefault="00610108" w:rsidP="004C3338">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U predviđanju potreba za vještinama vodi se računa o brzim promjenama na tržištu rada te se pravovremeno dobivaju relevantne informacije o potrebama za vještinama.</w:t>
      </w:r>
      <w:r>
        <w:t xml:space="preserve"> </w:t>
      </w:r>
    </w:p>
    <w:p w14:paraId="48F7F75D" w14:textId="2DE9C724" w:rsidR="00610108" w:rsidRPr="0059792B" w:rsidRDefault="004C3338" w:rsidP="004C3338">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U predviđanju potreba za vještinama uzimaju se u obzir kretanja na regionalnoj, nacionalnoj i europskoj razini.</w:t>
      </w:r>
    </w:p>
    <w:p w14:paraId="6BD98093" w14:textId="791DEDA0" w:rsidR="00610108" w:rsidRPr="0059792B" w:rsidRDefault="001130DA"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Mehanizam praćenja ne obuhvaća samo vještine povezane s radnim mjestom, već i potrebe za transverzalnim i osnovnim vještinama.</w:t>
      </w:r>
    </w:p>
    <w:p w14:paraId="4F41DDA8" w14:textId="0C320565" w:rsidR="00610108" w:rsidRPr="0059792B" w:rsidRDefault="001130DA" w:rsidP="00AB28CC">
      <w:pPr>
        <w:pStyle w:val="Text1"/>
        <w:numPr>
          <w:ilvl w:val="0"/>
          <w:numId w:val="5"/>
        </w:numPr>
        <w:spacing w:before="120" w:after="0" w:line="276" w:lineRule="auto"/>
        <w:rPr>
          <w:rFonts w:ascii="EC Square Sans Pro" w:hAnsi="EC Square Sans Pro" w:cstheme="minorHAnsi"/>
          <w:sz w:val="22"/>
          <w:szCs w:val="22"/>
        </w:rPr>
      </w:pPr>
      <w:r>
        <w:rPr>
          <w:rFonts w:ascii="EC Square Sans Pro" w:hAnsi="EC Square Sans Pro"/>
          <w:sz w:val="22"/>
          <w:szCs w:val="22"/>
        </w:rPr>
        <w:t>Mjera se temelji na utvrđenim potrebama za vještinama povezanima s radnim mjestom i za „mekim” kompetencijama.</w:t>
      </w:r>
    </w:p>
    <w:p w14:paraId="7254DFFF" w14:textId="33F6C60D" w:rsidR="00610108"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Borba protiv diskriminacije te za rodnu ravnopravnost i jednake mogućnosti</w:t>
      </w:r>
    </w:p>
    <w:p w14:paraId="6D6DA112" w14:textId="087FAF3C" w:rsidR="002F22E0" w:rsidRPr="0059792B" w:rsidRDefault="001130DA" w:rsidP="002F22E0">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Mjerom se aktivno promiču jednake mogućnosti, neovisno o rodu, rasnom ili etničkom podrijetlu, vjeroispovijesti ili uvjerenju, invaliditetu, dobi ili spolnoj orijentaciji.</w:t>
      </w:r>
    </w:p>
    <w:p w14:paraId="56139681" w14:textId="559C82C7" w:rsidR="00610108" w:rsidRPr="0059792B" w:rsidRDefault="00774040" w:rsidP="00774040">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Mjerom se osigurava pristup prilikama za visokokvalitetno usavršavanje i strukovnu prekvalifikaciju svima u ciljnoj populaciji, neovisno o rodu, rasnom ili etničkom podrijetlu, vjeroispovijesti ili uvjerenju, invaliditetu, dobi</w:t>
      </w:r>
      <w:r w:rsidRPr="0059792B">
        <w:rPr>
          <w:rStyle w:val="FootnoteReference"/>
          <w:rFonts w:ascii="EC Square Sans Pro" w:hAnsi="EC Square Sans Pro" w:cstheme="minorHAnsi"/>
          <w:sz w:val="22"/>
          <w:szCs w:val="22"/>
        </w:rPr>
        <w:footnoteReference w:id="3"/>
      </w:r>
      <w:r>
        <w:rPr>
          <w:rFonts w:ascii="EC Square Sans Pro" w:hAnsi="EC Square Sans Pro"/>
          <w:sz w:val="22"/>
          <w:szCs w:val="22"/>
        </w:rPr>
        <w:t xml:space="preserve"> ili spolnoj orijentaciji. </w:t>
      </w:r>
    </w:p>
    <w:p w14:paraId="4881B9BD" w14:textId="7DD69CD0" w:rsidR="00610108" w:rsidRPr="0059792B" w:rsidRDefault="00774040" w:rsidP="00AB28CC">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U mjeru je uključeno potvrđivanje i priznavanje stečenih vještina (među ostalim </w:t>
      </w:r>
      <w:proofErr w:type="spellStart"/>
      <w:r>
        <w:rPr>
          <w:rFonts w:ascii="EC Square Sans Pro" w:hAnsi="EC Square Sans Pro"/>
          <w:sz w:val="22"/>
          <w:szCs w:val="22"/>
        </w:rPr>
        <w:t>mikrokvalifikacije</w:t>
      </w:r>
      <w:proofErr w:type="spellEnd"/>
      <w:r>
        <w:rPr>
          <w:rFonts w:ascii="EC Square Sans Pro" w:hAnsi="EC Square Sans Pro"/>
          <w:sz w:val="22"/>
          <w:szCs w:val="22"/>
        </w:rPr>
        <w:t>).</w:t>
      </w:r>
    </w:p>
    <w:p w14:paraId="524E032D" w14:textId="5CAB99B1" w:rsidR="00610108" w:rsidRPr="0059792B" w:rsidRDefault="00610108" w:rsidP="00AB28CC">
      <w:pPr>
        <w:pStyle w:val="Text1"/>
        <w:numPr>
          <w:ilvl w:val="0"/>
          <w:numId w:val="7"/>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U obzir se uzimaju i potrebe i sposobnosti pojedinaca, među ostalim njihove osobne i strukovne potrebe (npr. promjena karijere u srednjoj životnoj dobi).</w:t>
      </w:r>
    </w:p>
    <w:p w14:paraId="2B2F0D54" w14:textId="615E20AE" w:rsidR="00E35952" w:rsidRPr="000D72F3" w:rsidRDefault="006E34FF" w:rsidP="004D0D31">
      <w:pPr>
        <w:pStyle w:val="Text1"/>
        <w:numPr>
          <w:ilvl w:val="0"/>
          <w:numId w:val="7"/>
        </w:numPr>
        <w:spacing w:after="0" w:line="276" w:lineRule="auto"/>
        <w:ind w:right="113"/>
        <w:jc w:val="left"/>
        <w:rPr>
          <w:rFonts w:ascii="EC Square Sans Pro" w:hAnsi="EC Square Sans Pro" w:cstheme="minorHAnsi"/>
          <w:sz w:val="22"/>
          <w:szCs w:val="22"/>
        </w:rPr>
      </w:pPr>
      <w:r>
        <w:rPr>
          <w:rFonts w:ascii="EC Square Sans Pro" w:hAnsi="EC Square Sans Pro"/>
          <w:sz w:val="22"/>
          <w:szCs w:val="22"/>
        </w:rPr>
        <w:t xml:space="preserve">Mjera je fleksibilna, modularna i, kad je to moguće, ostvaruje se alatima (digitalnim i ostalima) kojima se osigurava pristup učenju za sve radno sposobne osobe. </w:t>
      </w:r>
    </w:p>
    <w:sectPr w:rsidR="00E35952" w:rsidRPr="000D72F3" w:rsidSect="00AB28CC">
      <w:headerReference w:type="even" r:id="rId8"/>
      <w:headerReference w:type="default" r:id="rId9"/>
      <w:footerReference w:type="even" r:id="rId10"/>
      <w:footerReference w:type="default" r:id="rId11"/>
      <w:headerReference w:type="first" r:id="rId12"/>
      <w:footerReference w:type="first" r:id="rId13"/>
      <w:pgSz w:w="11906" w:h="16838"/>
      <w:pgMar w:top="117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4F47C" w14:textId="77777777" w:rsidR="00432AD9" w:rsidRDefault="00432AD9" w:rsidP="008151F7">
      <w:pPr>
        <w:spacing w:before="0" w:after="0"/>
      </w:pPr>
      <w:r>
        <w:separator/>
      </w:r>
    </w:p>
  </w:endnote>
  <w:endnote w:type="continuationSeparator" w:id="0">
    <w:p w14:paraId="74EFB546" w14:textId="77777777" w:rsidR="00432AD9" w:rsidRDefault="00432AD9" w:rsidP="008151F7">
      <w:pPr>
        <w:spacing w:before="0" w:after="0"/>
      </w:pPr>
      <w:r>
        <w:continuationSeparator/>
      </w:r>
    </w:p>
  </w:endnote>
  <w:endnote w:type="continuationNotice" w:id="1">
    <w:p w14:paraId="403A5F65" w14:textId="77777777" w:rsidR="00432AD9" w:rsidRDefault="00432A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Pro">
    <w:panose1 w:val="020B0506040000020004"/>
    <w:charset w:val="00"/>
    <w:family w:val="swiss"/>
    <w:pitch w:val="variable"/>
    <w:sig w:usb0="A00002B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1502E" w14:textId="77777777" w:rsidR="001C4D40" w:rsidRDefault="001C4D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0BD0F" w14:textId="77777777" w:rsidR="00C15301" w:rsidRPr="001C4D40" w:rsidRDefault="00C15301" w:rsidP="001C4D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1E2A9" w14:textId="77777777" w:rsidR="001C4D40" w:rsidRDefault="001C4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2BB2B" w14:textId="77777777" w:rsidR="00432AD9" w:rsidRDefault="00432AD9" w:rsidP="008151F7">
      <w:pPr>
        <w:spacing w:before="0" w:after="0"/>
      </w:pPr>
      <w:r>
        <w:separator/>
      </w:r>
    </w:p>
  </w:footnote>
  <w:footnote w:type="continuationSeparator" w:id="0">
    <w:p w14:paraId="1A652DF5" w14:textId="77777777" w:rsidR="00432AD9" w:rsidRDefault="00432AD9" w:rsidP="008151F7">
      <w:pPr>
        <w:spacing w:before="0" w:after="0"/>
      </w:pPr>
      <w:r>
        <w:continuationSeparator/>
      </w:r>
    </w:p>
  </w:footnote>
  <w:footnote w:type="continuationNotice" w:id="1">
    <w:p w14:paraId="54DEE4A9" w14:textId="77777777" w:rsidR="00432AD9" w:rsidRDefault="00432AD9">
      <w:pPr>
        <w:spacing w:before="0" w:after="0"/>
      </w:pPr>
    </w:p>
  </w:footnote>
  <w:footnote w:id="2">
    <w:p w14:paraId="6C35FB22" w14:textId="77777777" w:rsidR="000D72F3" w:rsidRDefault="000D72F3" w:rsidP="000D72F3">
      <w:pPr>
        <w:pStyle w:val="FootnoteText"/>
      </w:pPr>
      <w:r>
        <w:rPr>
          <w:rStyle w:val="FootnoteReference"/>
        </w:rPr>
        <w:footnoteRef/>
      </w:r>
      <w:r>
        <w:t xml:space="preserve"> </w:t>
      </w:r>
      <w:r>
        <w:tab/>
        <w:t xml:space="preserve">Kao što su Europski socijalni fond plus, REACT-EU, Fond za pravednu tranziciju, Erasmus+, Obzor Europa, program Digitalna Europa, Europski fond za regionalni razvoj, program </w:t>
      </w:r>
      <w:proofErr w:type="spellStart"/>
      <w:r>
        <w:t>InvestEU</w:t>
      </w:r>
      <w:proofErr w:type="spellEnd"/>
      <w:r>
        <w:t xml:space="preserve"> i Fond za modernizaciju.</w:t>
      </w:r>
    </w:p>
  </w:footnote>
  <w:footnote w:id="3">
    <w:p w14:paraId="0A32517E" w14:textId="16C3F6B3" w:rsidR="00774040" w:rsidRDefault="00774040">
      <w:pPr>
        <w:pStyle w:val="FootnoteText"/>
      </w:pPr>
      <w:r>
        <w:rPr>
          <w:rStyle w:val="FootnoteReference"/>
        </w:rPr>
        <w:footnoteRef/>
      </w:r>
      <w:r>
        <w:t xml:space="preserve"> </w:t>
      </w:r>
      <w:r>
        <w:tab/>
      </w:r>
      <w:r>
        <w:t>Osim ako je to opravdano prirodom mjere, npr. inicijative za usavršavanje i strukovnu prekvalifikaciju usmjerene na starije radnike ili na mlađe nove zaposlenike.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481E6" w14:textId="271A661A" w:rsidR="001C4D40" w:rsidRDefault="001C4D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DA742" w14:textId="3ACBC93D" w:rsidR="001C4D40" w:rsidRPr="00926193" w:rsidRDefault="001C4D40" w:rsidP="009261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5FAAB" w14:textId="48F2D677" w:rsidR="001C4D40" w:rsidRDefault="001C4D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A77DD"/>
    <w:multiLevelType w:val="hybridMultilevel"/>
    <w:tmpl w:val="4742012A"/>
    <w:lvl w:ilvl="0" w:tplc="EC5E95C0">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996626"/>
    <w:multiLevelType w:val="hybridMultilevel"/>
    <w:tmpl w:val="167E1E8A"/>
    <w:lvl w:ilvl="0" w:tplc="1F961EDC">
      <w:start w:val="1"/>
      <w:numFmt w:val="bullet"/>
      <w:pStyle w:val="Briefinglist1"/>
      <w:lvlText w:val=""/>
      <w:lvlJc w:val="left"/>
      <w:pPr>
        <w:tabs>
          <w:tab w:val="num" w:pos="284"/>
        </w:tabs>
        <w:ind w:left="284" w:hanging="284"/>
      </w:pPr>
      <w:rPr>
        <w:rFonts w:ascii="Symbol" w:hAnsi="Symbol" w:hint="default"/>
        <w:b w:val="0"/>
        <w:i w:val="0"/>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4B4886"/>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AEF05B4"/>
    <w:multiLevelType w:val="hybridMultilevel"/>
    <w:tmpl w:val="140203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34B1C3E"/>
    <w:multiLevelType w:val="hybridMultilevel"/>
    <w:tmpl w:val="40EC12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6BA5583"/>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57577808"/>
    <w:multiLevelType w:val="hybridMultilevel"/>
    <w:tmpl w:val="24042BC8"/>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9FE208B"/>
    <w:multiLevelType w:val="hybridMultilevel"/>
    <w:tmpl w:val="746021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5FD6255"/>
    <w:multiLevelType w:val="hybridMultilevel"/>
    <w:tmpl w:val="25C67D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69E6A34"/>
    <w:multiLevelType w:val="hybridMultilevel"/>
    <w:tmpl w:val="0FE62C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804B99"/>
    <w:multiLevelType w:val="hybridMultilevel"/>
    <w:tmpl w:val="E1E818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7"/>
  </w:num>
  <w:num w:numId="4">
    <w:abstractNumId w:val="10"/>
  </w:num>
  <w:num w:numId="5">
    <w:abstractNumId w:val="4"/>
  </w:num>
  <w:num w:numId="6">
    <w:abstractNumId w:val="8"/>
  </w:num>
  <w:num w:numId="7">
    <w:abstractNumId w:val="3"/>
  </w:num>
  <w:num w:numId="8">
    <w:abstractNumId w:val="9"/>
  </w:num>
  <w:num w:numId="9">
    <w:abstractNumId w:val="5"/>
  </w:num>
  <w:num w:numId="10">
    <w:abstractNumId w:val="6"/>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oNotTrackFormatting/>
  <w:defaultTabStop w:val="720"/>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7776"/>
    <w:rsid w:val="000033D7"/>
    <w:rsid w:val="00007FB5"/>
    <w:rsid w:val="00023C08"/>
    <w:rsid w:val="000274D4"/>
    <w:rsid w:val="00027B3B"/>
    <w:rsid w:val="00040F32"/>
    <w:rsid w:val="0004352D"/>
    <w:rsid w:val="0004437D"/>
    <w:rsid w:val="000473C9"/>
    <w:rsid w:val="0005456A"/>
    <w:rsid w:val="00060684"/>
    <w:rsid w:val="00062C8E"/>
    <w:rsid w:val="00063F5F"/>
    <w:rsid w:val="000763D4"/>
    <w:rsid w:val="000857C1"/>
    <w:rsid w:val="00087BF8"/>
    <w:rsid w:val="000952B0"/>
    <w:rsid w:val="000A1A8B"/>
    <w:rsid w:val="000A75C4"/>
    <w:rsid w:val="000B18D4"/>
    <w:rsid w:val="000D09E9"/>
    <w:rsid w:val="000D68D8"/>
    <w:rsid w:val="000D72F3"/>
    <w:rsid w:val="000E0FCB"/>
    <w:rsid w:val="000E1A31"/>
    <w:rsid w:val="000E1DB8"/>
    <w:rsid w:val="000E2D77"/>
    <w:rsid w:val="000F18F3"/>
    <w:rsid w:val="00112082"/>
    <w:rsid w:val="00112F24"/>
    <w:rsid w:val="001130DA"/>
    <w:rsid w:val="00115FFB"/>
    <w:rsid w:val="00116DDA"/>
    <w:rsid w:val="00131F33"/>
    <w:rsid w:val="00156F14"/>
    <w:rsid w:val="00163B50"/>
    <w:rsid w:val="00180C0F"/>
    <w:rsid w:val="00191750"/>
    <w:rsid w:val="001922B3"/>
    <w:rsid w:val="00194587"/>
    <w:rsid w:val="001A1133"/>
    <w:rsid w:val="001A4389"/>
    <w:rsid w:val="001B2F8D"/>
    <w:rsid w:val="001C036B"/>
    <w:rsid w:val="001C4D40"/>
    <w:rsid w:val="001D6ADA"/>
    <w:rsid w:val="001F41D5"/>
    <w:rsid w:val="001F7AB2"/>
    <w:rsid w:val="001F7F7B"/>
    <w:rsid w:val="00213C3B"/>
    <w:rsid w:val="0022195C"/>
    <w:rsid w:val="00222253"/>
    <w:rsid w:val="00222FF3"/>
    <w:rsid w:val="0022676B"/>
    <w:rsid w:val="00251D05"/>
    <w:rsid w:val="00253E8A"/>
    <w:rsid w:val="00254831"/>
    <w:rsid w:val="002561F6"/>
    <w:rsid w:val="0026216D"/>
    <w:rsid w:val="002874E2"/>
    <w:rsid w:val="0029201E"/>
    <w:rsid w:val="00296BEC"/>
    <w:rsid w:val="002B1B65"/>
    <w:rsid w:val="002B30D0"/>
    <w:rsid w:val="002C0B75"/>
    <w:rsid w:val="002C0E3D"/>
    <w:rsid w:val="002D44A1"/>
    <w:rsid w:val="002D7E0A"/>
    <w:rsid w:val="002E3766"/>
    <w:rsid w:val="002F22E0"/>
    <w:rsid w:val="002F5765"/>
    <w:rsid w:val="002F59A6"/>
    <w:rsid w:val="002F62A9"/>
    <w:rsid w:val="00300D6E"/>
    <w:rsid w:val="0030106C"/>
    <w:rsid w:val="00311133"/>
    <w:rsid w:val="0031193D"/>
    <w:rsid w:val="00315699"/>
    <w:rsid w:val="00320201"/>
    <w:rsid w:val="00335AC1"/>
    <w:rsid w:val="0034151C"/>
    <w:rsid w:val="00345743"/>
    <w:rsid w:val="00347462"/>
    <w:rsid w:val="00353ECF"/>
    <w:rsid w:val="00364B47"/>
    <w:rsid w:val="00367EFF"/>
    <w:rsid w:val="003735E1"/>
    <w:rsid w:val="00380943"/>
    <w:rsid w:val="003821AC"/>
    <w:rsid w:val="00384C5A"/>
    <w:rsid w:val="003A2765"/>
    <w:rsid w:val="003B6302"/>
    <w:rsid w:val="003C5B80"/>
    <w:rsid w:val="003C615C"/>
    <w:rsid w:val="003D118D"/>
    <w:rsid w:val="003E7102"/>
    <w:rsid w:val="00401C59"/>
    <w:rsid w:val="00405D2E"/>
    <w:rsid w:val="00410BEA"/>
    <w:rsid w:val="0041405F"/>
    <w:rsid w:val="004147D1"/>
    <w:rsid w:val="0041685D"/>
    <w:rsid w:val="004200A3"/>
    <w:rsid w:val="00431450"/>
    <w:rsid w:val="00432AD9"/>
    <w:rsid w:val="00435D0E"/>
    <w:rsid w:val="004400B6"/>
    <w:rsid w:val="0044137E"/>
    <w:rsid w:val="0044151D"/>
    <w:rsid w:val="00442867"/>
    <w:rsid w:val="004507B6"/>
    <w:rsid w:val="004516BE"/>
    <w:rsid w:val="00452B2D"/>
    <w:rsid w:val="0045316E"/>
    <w:rsid w:val="00453AE2"/>
    <w:rsid w:val="004722CD"/>
    <w:rsid w:val="00480AFB"/>
    <w:rsid w:val="004840D4"/>
    <w:rsid w:val="00492016"/>
    <w:rsid w:val="004940E0"/>
    <w:rsid w:val="004A6A6A"/>
    <w:rsid w:val="004A770B"/>
    <w:rsid w:val="004B62FB"/>
    <w:rsid w:val="004C3338"/>
    <w:rsid w:val="004C3C69"/>
    <w:rsid w:val="004C3EBA"/>
    <w:rsid w:val="004D6453"/>
    <w:rsid w:val="004D747E"/>
    <w:rsid w:val="004E3DC1"/>
    <w:rsid w:val="005130D4"/>
    <w:rsid w:val="005166DE"/>
    <w:rsid w:val="005265D4"/>
    <w:rsid w:val="00527674"/>
    <w:rsid w:val="00530E88"/>
    <w:rsid w:val="005340F3"/>
    <w:rsid w:val="005406FC"/>
    <w:rsid w:val="00561EB9"/>
    <w:rsid w:val="00567128"/>
    <w:rsid w:val="00573A43"/>
    <w:rsid w:val="00575C55"/>
    <w:rsid w:val="00587CA5"/>
    <w:rsid w:val="0059410E"/>
    <w:rsid w:val="0059792B"/>
    <w:rsid w:val="005A7ABD"/>
    <w:rsid w:val="005B1CF5"/>
    <w:rsid w:val="005B2C0F"/>
    <w:rsid w:val="005C0B5C"/>
    <w:rsid w:val="005C54BD"/>
    <w:rsid w:val="005E0EB0"/>
    <w:rsid w:val="005E352F"/>
    <w:rsid w:val="005E5370"/>
    <w:rsid w:val="005F4E12"/>
    <w:rsid w:val="005F7B24"/>
    <w:rsid w:val="00610108"/>
    <w:rsid w:val="00611233"/>
    <w:rsid w:val="00627192"/>
    <w:rsid w:val="006403DC"/>
    <w:rsid w:val="00644877"/>
    <w:rsid w:val="00645A9A"/>
    <w:rsid w:val="00646783"/>
    <w:rsid w:val="00664479"/>
    <w:rsid w:val="006666A1"/>
    <w:rsid w:val="006675B5"/>
    <w:rsid w:val="006722F2"/>
    <w:rsid w:val="006850F4"/>
    <w:rsid w:val="006908C7"/>
    <w:rsid w:val="00693032"/>
    <w:rsid w:val="00697464"/>
    <w:rsid w:val="006A7739"/>
    <w:rsid w:val="006B4C5B"/>
    <w:rsid w:val="006B7A14"/>
    <w:rsid w:val="006B7F63"/>
    <w:rsid w:val="006D06BF"/>
    <w:rsid w:val="006D0A38"/>
    <w:rsid w:val="006D254B"/>
    <w:rsid w:val="006D6ACF"/>
    <w:rsid w:val="006E34FF"/>
    <w:rsid w:val="006E5364"/>
    <w:rsid w:val="006F2E9C"/>
    <w:rsid w:val="00705011"/>
    <w:rsid w:val="00725460"/>
    <w:rsid w:val="007254B4"/>
    <w:rsid w:val="00732173"/>
    <w:rsid w:val="00743B65"/>
    <w:rsid w:val="007556E8"/>
    <w:rsid w:val="00765582"/>
    <w:rsid w:val="007669A6"/>
    <w:rsid w:val="00772985"/>
    <w:rsid w:val="00774040"/>
    <w:rsid w:val="00780965"/>
    <w:rsid w:val="00790753"/>
    <w:rsid w:val="0079291C"/>
    <w:rsid w:val="007A0E7A"/>
    <w:rsid w:val="007A4757"/>
    <w:rsid w:val="007B0F9A"/>
    <w:rsid w:val="007B21D3"/>
    <w:rsid w:val="007C038B"/>
    <w:rsid w:val="007C2AA1"/>
    <w:rsid w:val="007C3B52"/>
    <w:rsid w:val="007C554F"/>
    <w:rsid w:val="007C7E38"/>
    <w:rsid w:val="007D29F8"/>
    <w:rsid w:val="007D5222"/>
    <w:rsid w:val="007E5159"/>
    <w:rsid w:val="007E7739"/>
    <w:rsid w:val="007E7E08"/>
    <w:rsid w:val="007F64C3"/>
    <w:rsid w:val="0080312A"/>
    <w:rsid w:val="00810ED9"/>
    <w:rsid w:val="00811909"/>
    <w:rsid w:val="00811E26"/>
    <w:rsid w:val="008151F7"/>
    <w:rsid w:val="0082673E"/>
    <w:rsid w:val="00830545"/>
    <w:rsid w:val="00846E20"/>
    <w:rsid w:val="008677AA"/>
    <w:rsid w:val="0087170B"/>
    <w:rsid w:val="00872875"/>
    <w:rsid w:val="00874017"/>
    <w:rsid w:val="008801D0"/>
    <w:rsid w:val="00881253"/>
    <w:rsid w:val="008843F7"/>
    <w:rsid w:val="0089271D"/>
    <w:rsid w:val="008946A8"/>
    <w:rsid w:val="0089644C"/>
    <w:rsid w:val="008A151C"/>
    <w:rsid w:val="008A3F22"/>
    <w:rsid w:val="008A4FF1"/>
    <w:rsid w:val="008B1F79"/>
    <w:rsid w:val="008B4702"/>
    <w:rsid w:val="008B7912"/>
    <w:rsid w:val="008C28D7"/>
    <w:rsid w:val="008C6C2D"/>
    <w:rsid w:val="008C70D4"/>
    <w:rsid w:val="008D687C"/>
    <w:rsid w:val="008E48EE"/>
    <w:rsid w:val="008F6AF0"/>
    <w:rsid w:val="00901D2B"/>
    <w:rsid w:val="009043CC"/>
    <w:rsid w:val="00904E04"/>
    <w:rsid w:val="009160FD"/>
    <w:rsid w:val="0092105C"/>
    <w:rsid w:val="009250C3"/>
    <w:rsid w:val="00926193"/>
    <w:rsid w:val="00937674"/>
    <w:rsid w:val="00940BD0"/>
    <w:rsid w:val="009667EE"/>
    <w:rsid w:val="0097123C"/>
    <w:rsid w:val="00976B5A"/>
    <w:rsid w:val="009846DF"/>
    <w:rsid w:val="0099298F"/>
    <w:rsid w:val="009966B9"/>
    <w:rsid w:val="00996C33"/>
    <w:rsid w:val="009B2D95"/>
    <w:rsid w:val="009B5B3A"/>
    <w:rsid w:val="009D0EA2"/>
    <w:rsid w:val="009E6E62"/>
    <w:rsid w:val="00A1205D"/>
    <w:rsid w:val="00A327CE"/>
    <w:rsid w:val="00A32DEA"/>
    <w:rsid w:val="00A46659"/>
    <w:rsid w:val="00A60F87"/>
    <w:rsid w:val="00A71ACD"/>
    <w:rsid w:val="00A73139"/>
    <w:rsid w:val="00A73999"/>
    <w:rsid w:val="00A75D3E"/>
    <w:rsid w:val="00A77BF8"/>
    <w:rsid w:val="00A900EA"/>
    <w:rsid w:val="00A92A72"/>
    <w:rsid w:val="00A93F33"/>
    <w:rsid w:val="00A94BC4"/>
    <w:rsid w:val="00AA0678"/>
    <w:rsid w:val="00AA2898"/>
    <w:rsid w:val="00AA5897"/>
    <w:rsid w:val="00AB1A7F"/>
    <w:rsid w:val="00AB28CC"/>
    <w:rsid w:val="00AC07D4"/>
    <w:rsid w:val="00AC1BFA"/>
    <w:rsid w:val="00AD2D24"/>
    <w:rsid w:val="00AE5667"/>
    <w:rsid w:val="00AE6569"/>
    <w:rsid w:val="00AF4CA6"/>
    <w:rsid w:val="00AF510D"/>
    <w:rsid w:val="00B10757"/>
    <w:rsid w:val="00B12C9E"/>
    <w:rsid w:val="00B16287"/>
    <w:rsid w:val="00B32B34"/>
    <w:rsid w:val="00B37C91"/>
    <w:rsid w:val="00B40EBF"/>
    <w:rsid w:val="00B41E2C"/>
    <w:rsid w:val="00B53FB5"/>
    <w:rsid w:val="00B5774A"/>
    <w:rsid w:val="00B61126"/>
    <w:rsid w:val="00B6237C"/>
    <w:rsid w:val="00B7391F"/>
    <w:rsid w:val="00B744E9"/>
    <w:rsid w:val="00B827AD"/>
    <w:rsid w:val="00B84917"/>
    <w:rsid w:val="00B86C11"/>
    <w:rsid w:val="00B90CE5"/>
    <w:rsid w:val="00B9361B"/>
    <w:rsid w:val="00B95DE2"/>
    <w:rsid w:val="00B96C47"/>
    <w:rsid w:val="00BA423D"/>
    <w:rsid w:val="00BB2C06"/>
    <w:rsid w:val="00BB334F"/>
    <w:rsid w:val="00BC74EB"/>
    <w:rsid w:val="00BD469A"/>
    <w:rsid w:val="00BD4A78"/>
    <w:rsid w:val="00BE3C2D"/>
    <w:rsid w:val="00BF7233"/>
    <w:rsid w:val="00C03031"/>
    <w:rsid w:val="00C0433E"/>
    <w:rsid w:val="00C046C2"/>
    <w:rsid w:val="00C0694D"/>
    <w:rsid w:val="00C10A93"/>
    <w:rsid w:val="00C15301"/>
    <w:rsid w:val="00C15DE8"/>
    <w:rsid w:val="00C27076"/>
    <w:rsid w:val="00C31EAF"/>
    <w:rsid w:val="00C31F14"/>
    <w:rsid w:val="00C34D1A"/>
    <w:rsid w:val="00C36963"/>
    <w:rsid w:val="00C37B91"/>
    <w:rsid w:val="00C51FF1"/>
    <w:rsid w:val="00C56909"/>
    <w:rsid w:val="00C609C3"/>
    <w:rsid w:val="00C60AFC"/>
    <w:rsid w:val="00C6434D"/>
    <w:rsid w:val="00C66D9D"/>
    <w:rsid w:val="00C72C11"/>
    <w:rsid w:val="00C7444E"/>
    <w:rsid w:val="00C77AAC"/>
    <w:rsid w:val="00C82E8D"/>
    <w:rsid w:val="00C874A9"/>
    <w:rsid w:val="00C97D70"/>
    <w:rsid w:val="00CA2080"/>
    <w:rsid w:val="00CA41D7"/>
    <w:rsid w:val="00CA491A"/>
    <w:rsid w:val="00CB6040"/>
    <w:rsid w:val="00CB7B17"/>
    <w:rsid w:val="00CC12A9"/>
    <w:rsid w:val="00CD2130"/>
    <w:rsid w:val="00CD579B"/>
    <w:rsid w:val="00CE2771"/>
    <w:rsid w:val="00CE66A2"/>
    <w:rsid w:val="00CF463A"/>
    <w:rsid w:val="00D060D1"/>
    <w:rsid w:val="00D10F90"/>
    <w:rsid w:val="00D11AA1"/>
    <w:rsid w:val="00D11BB3"/>
    <w:rsid w:val="00D156BA"/>
    <w:rsid w:val="00D57776"/>
    <w:rsid w:val="00D6481C"/>
    <w:rsid w:val="00D7235D"/>
    <w:rsid w:val="00D726B3"/>
    <w:rsid w:val="00D741CC"/>
    <w:rsid w:val="00D81625"/>
    <w:rsid w:val="00D914D6"/>
    <w:rsid w:val="00D919E8"/>
    <w:rsid w:val="00D96529"/>
    <w:rsid w:val="00DA4C92"/>
    <w:rsid w:val="00DB033B"/>
    <w:rsid w:val="00DB3BD1"/>
    <w:rsid w:val="00DB7A78"/>
    <w:rsid w:val="00DC2D7D"/>
    <w:rsid w:val="00DC3802"/>
    <w:rsid w:val="00DD61E3"/>
    <w:rsid w:val="00DE327E"/>
    <w:rsid w:val="00DE4159"/>
    <w:rsid w:val="00DF26D8"/>
    <w:rsid w:val="00DF392E"/>
    <w:rsid w:val="00E05117"/>
    <w:rsid w:val="00E10029"/>
    <w:rsid w:val="00E2010C"/>
    <w:rsid w:val="00E2764D"/>
    <w:rsid w:val="00E31B0F"/>
    <w:rsid w:val="00E35952"/>
    <w:rsid w:val="00E369E2"/>
    <w:rsid w:val="00E41EBB"/>
    <w:rsid w:val="00E44623"/>
    <w:rsid w:val="00E500E7"/>
    <w:rsid w:val="00E60A9D"/>
    <w:rsid w:val="00E93D07"/>
    <w:rsid w:val="00EB263B"/>
    <w:rsid w:val="00EB6776"/>
    <w:rsid w:val="00EC2100"/>
    <w:rsid w:val="00EC7D17"/>
    <w:rsid w:val="00ED4DE2"/>
    <w:rsid w:val="00EE5F25"/>
    <w:rsid w:val="00EE6F4F"/>
    <w:rsid w:val="00EF0610"/>
    <w:rsid w:val="00EF2229"/>
    <w:rsid w:val="00F06012"/>
    <w:rsid w:val="00F17B01"/>
    <w:rsid w:val="00F211A5"/>
    <w:rsid w:val="00F2506E"/>
    <w:rsid w:val="00F255FE"/>
    <w:rsid w:val="00F32EAA"/>
    <w:rsid w:val="00F366C7"/>
    <w:rsid w:val="00F43341"/>
    <w:rsid w:val="00F466E2"/>
    <w:rsid w:val="00F568D9"/>
    <w:rsid w:val="00F703E7"/>
    <w:rsid w:val="00FA251D"/>
    <w:rsid w:val="00FA4872"/>
    <w:rsid w:val="00FA5FFC"/>
    <w:rsid w:val="00FB292D"/>
    <w:rsid w:val="00FC433E"/>
    <w:rsid w:val="00FC56B7"/>
    <w:rsid w:val="00FD378C"/>
    <w:rsid w:val="00FD3C71"/>
    <w:rsid w:val="00FD43EC"/>
    <w:rsid w:val="00FD5911"/>
    <w:rsid w:val="00FE2EA6"/>
    <w:rsid w:val="00FE3C75"/>
    <w:rsid w:val="00FE500F"/>
    <w:rsid w:val="00FE77AF"/>
    <w:rsid w:val="00FE799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0E9C9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1F7"/>
    <w:pPr>
      <w:spacing w:before="60" w:after="120"/>
      <w:jc w:val="both"/>
    </w:pPr>
    <w:rPr>
      <w:rFonts w:ascii="Times New Roman" w:hAnsi="Times New Roman"/>
      <w:sz w:val="24"/>
      <w:szCs w:val="24"/>
      <w:lang w:eastAsia="en-GB"/>
    </w:rPr>
  </w:style>
  <w:style w:type="paragraph" w:styleId="Heading1">
    <w:name w:val="heading 1"/>
    <w:basedOn w:val="Normal"/>
    <w:next w:val="Normal"/>
    <w:link w:val="Heading1Char"/>
    <w:uiPriority w:val="99"/>
    <w:qFormat/>
    <w:rsid w:val="001F7F7B"/>
    <w:pPr>
      <w:keepNext/>
      <w:keepLines/>
      <w:spacing w:before="480" w:after="0"/>
      <w:outlineLvl w:val="0"/>
    </w:pPr>
    <w:rPr>
      <w:rFonts w:ascii="Cambria" w:hAnsi="Cambria"/>
      <w:b/>
      <w:bCs/>
      <w:color w:val="365F91"/>
      <w:sz w:val="32"/>
      <w:szCs w:val="32"/>
      <w:lang w:eastAsia="en-US"/>
    </w:rPr>
  </w:style>
  <w:style w:type="paragraph" w:styleId="Heading2">
    <w:name w:val="heading 2"/>
    <w:basedOn w:val="Normal"/>
    <w:next w:val="Normal"/>
    <w:link w:val="Heading2Char"/>
    <w:uiPriority w:val="99"/>
    <w:qFormat/>
    <w:rsid w:val="001F7F7B"/>
    <w:pPr>
      <w:keepNext/>
      <w:keepLines/>
      <w:spacing w:before="120" w:after="0"/>
      <w:ind w:left="646" w:hanging="504"/>
      <w:outlineLvl w:val="1"/>
    </w:pPr>
    <w:rPr>
      <w:b/>
      <w:bCs/>
    </w:rPr>
  </w:style>
  <w:style w:type="paragraph" w:styleId="Heading3">
    <w:name w:val="heading 3"/>
    <w:basedOn w:val="Normal"/>
    <w:next w:val="Normal"/>
    <w:link w:val="Heading3Char"/>
    <w:uiPriority w:val="99"/>
    <w:qFormat/>
    <w:rsid w:val="001F7F7B"/>
    <w:pPr>
      <w:keepNext/>
      <w:keepLines/>
      <w:spacing w:before="200" w:after="0"/>
      <w:outlineLvl w:val="2"/>
    </w:pPr>
    <w:rPr>
      <w:rFonts w:ascii="Cambria" w:hAnsi="Cambria"/>
      <w:b/>
      <w:bCs/>
      <w:color w:val="4F81BD"/>
      <w:sz w:val="22"/>
      <w:szCs w:val="22"/>
      <w:lang w:eastAsia="en-US"/>
    </w:rPr>
  </w:style>
  <w:style w:type="paragraph" w:styleId="Heading4">
    <w:name w:val="heading 4"/>
    <w:basedOn w:val="Normal"/>
    <w:next w:val="Normal"/>
    <w:link w:val="Heading4Char"/>
    <w:uiPriority w:val="99"/>
    <w:qFormat/>
    <w:rsid w:val="001F7F7B"/>
    <w:pPr>
      <w:keepNext/>
      <w:keepLines/>
      <w:spacing w:before="200" w:after="0"/>
      <w:outlineLvl w:val="3"/>
    </w:pPr>
    <w:rPr>
      <w:rFonts w:ascii="Cambria" w:hAnsi="Cambria"/>
      <w:b/>
      <w:bCs/>
      <w:i/>
      <w:iCs/>
      <w:color w:val="4F81BD"/>
      <w:sz w:val="22"/>
      <w:szCs w:val="22"/>
      <w:lang w:eastAsia="en-US"/>
    </w:rPr>
  </w:style>
  <w:style w:type="paragraph" w:styleId="Heading5">
    <w:name w:val="heading 5"/>
    <w:basedOn w:val="Normal"/>
    <w:next w:val="Normal"/>
    <w:link w:val="Heading5Char"/>
    <w:uiPriority w:val="99"/>
    <w:qFormat/>
    <w:rsid w:val="001F7F7B"/>
    <w:pPr>
      <w:keepNext/>
      <w:keepLines/>
      <w:spacing w:before="200" w:after="0"/>
      <w:outlineLvl w:val="4"/>
    </w:pPr>
    <w:rPr>
      <w:rFonts w:ascii="Cambria" w:hAnsi="Cambria"/>
      <w:color w:val="243F60"/>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link w:val="SourceChar"/>
    <w:uiPriority w:val="99"/>
    <w:qFormat/>
    <w:rsid w:val="001F7F7B"/>
    <w:pPr>
      <w:spacing w:before="40" w:after="0"/>
      <w:ind w:left="680" w:hanging="680"/>
    </w:pPr>
    <w:rPr>
      <w:rFonts w:ascii="Arial" w:hAnsi="Arial"/>
      <w:szCs w:val="20"/>
      <w:lang w:eastAsia="el-GR"/>
    </w:rPr>
  </w:style>
  <w:style w:type="character" w:customStyle="1" w:styleId="SourceChar">
    <w:name w:val="Source Char"/>
    <w:link w:val="Source"/>
    <w:uiPriority w:val="99"/>
    <w:locked/>
    <w:rsid w:val="001F7F7B"/>
    <w:rPr>
      <w:rFonts w:ascii="Arial" w:hAnsi="Arial"/>
      <w:sz w:val="24"/>
      <w:szCs w:val="20"/>
      <w:lang w:eastAsia="el-GR"/>
    </w:rPr>
  </w:style>
  <w:style w:type="character" w:customStyle="1" w:styleId="Heading1Char">
    <w:name w:val="Heading 1 Char"/>
    <w:basedOn w:val="DefaultParagraphFont"/>
    <w:link w:val="Heading1"/>
    <w:uiPriority w:val="99"/>
    <w:rsid w:val="001F7F7B"/>
    <w:rPr>
      <w:rFonts w:ascii="Cambria" w:hAnsi="Cambria"/>
      <w:b/>
      <w:bCs/>
      <w:color w:val="365F91"/>
      <w:sz w:val="32"/>
      <w:szCs w:val="32"/>
    </w:rPr>
  </w:style>
  <w:style w:type="character" w:customStyle="1" w:styleId="Heading2Char">
    <w:name w:val="Heading 2 Char"/>
    <w:basedOn w:val="DefaultParagraphFont"/>
    <w:link w:val="Heading2"/>
    <w:uiPriority w:val="99"/>
    <w:rsid w:val="001F7F7B"/>
    <w:rPr>
      <w:rFonts w:ascii="Times New Roman" w:hAnsi="Times New Roman"/>
      <w:b/>
      <w:bCs/>
      <w:sz w:val="24"/>
      <w:szCs w:val="24"/>
      <w:lang w:eastAsia="en-GB"/>
    </w:rPr>
  </w:style>
  <w:style w:type="character" w:customStyle="1" w:styleId="Heading3Char">
    <w:name w:val="Heading 3 Char"/>
    <w:basedOn w:val="DefaultParagraphFont"/>
    <w:link w:val="Heading3"/>
    <w:uiPriority w:val="99"/>
    <w:rsid w:val="001F7F7B"/>
    <w:rPr>
      <w:rFonts w:ascii="Cambria" w:hAnsi="Cambria"/>
      <w:b/>
      <w:bCs/>
      <w:color w:val="4F81BD"/>
    </w:rPr>
  </w:style>
  <w:style w:type="character" w:customStyle="1" w:styleId="Heading4Char">
    <w:name w:val="Heading 4 Char"/>
    <w:basedOn w:val="DefaultParagraphFont"/>
    <w:link w:val="Heading4"/>
    <w:uiPriority w:val="99"/>
    <w:rsid w:val="001F7F7B"/>
    <w:rPr>
      <w:rFonts w:ascii="Cambria" w:hAnsi="Cambria"/>
      <w:b/>
      <w:bCs/>
      <w:i/>
      <w:iCs/>
      <w:color w:val="4F81BD"/>
    </w:rPr>
  </w:style>
  <w:style w:type="character" w:customStyle="1" w:styleId="Heading5Char">
    <w:name w:val="Heading 5 Char"/>
    <w:basedOn w:val="DefaultParagraphFont"/>
    <w:link w:val="Heading5"/>
    <w:uiPriority w:val="99"/>
    <w:rsid w:val="001F7F7B"/>
    <w:rPr>
      <w:rFonts w:ascii="Cambria" w:hAnsi="Cambria"/>
      <w:color w:val="243F60"/>
    </w:rPr>
  </w:style>
  <w:style w:type="paragraph" w:styleId="Caption">
    <w:name w:val="caption"/>
    <w:basedOn w:val="Normal"/>
    <w:next w:val="Normal"/>
    <w:link w:val="CaptionChar"/>
    <w:uiPriority w:val="99"/>
    <w:qFormat/>
    <w:rsid w:val="001F7F7B"/>
    <w:pPr>
      <w:keepNext/>
      <w:spacing w:before="360"/>
      <w:ind w:left="1049" w:hanging="1049"/>
    </w:pPr>
    <w:rPr>
      <w:rFonts w:ascii="Arial" w:hAnsi="Arial"/>
      <w:b/>
      <w:szCs w:val="22"/>
      <w:lang w:eastAsia="el-GR"/>
    </w:rPr>
  </w:style>
  <w:style w:type="character" w:customStyle="1" w:styleId="CaptionChar">
    <w:name w:val="Caption Char"/>
    <w:link w:val="Caption"/>
    <w:uiPriority w:val="99"/>
    <w:locked/>
    <w:rsid w:val="001F7F7B"/>
    <w:rPr>
      <w:rFonts w:ascii="Arial" w:hAnsi="Arial"/>
      <w:b/>
      <w:sz w:val="24"/>
      <w:lang w:eastAsia="el-GR"/>
    </w:rPr>
  </w:style>
  <w:style w:type="character" w:styleId="Strong">
    <w:name w:val="Strong"/>
    <w:basedOn w:val="DefaultParagraphFont"/>
    <w:uiPriority w:val="22"/>
    <w:qFormat/>
    <w:rsid w:val="001F7F7B"/>
    <w:rPr>
      <w:rFonts w:ascii="Times New Roman" w:hAnsi="Times New Roman" w:cs="Times New Roman" w:hint="default"/>
      <w:b/>
      <w:bCs/>
    </w:rPr>
  </w:style>
  <w:style w:type="paragraph" w:styleId="ListParagraph">
    <w:name w:val="List Paragraph"/>
    <w:basedOn w:val="Normal"/>
    <w:uiPriority w:val="34"/>
    <w:qFormat/>
    <w:rsid w:val="001F7F7B"/>
    <w:pPr>
      <w:ind w:left="720"/>
      <w:contextualSpacing/>
    </w:pPr>
  </w:style>
  <w:style w:type="paragraph" w:styleId="Quote">
    <w:name w:val="Quote"/>
    <w:basedOn w:val="Normal"/>
    <w:next w:val="Normal"/>
    <w:link w:val="QuoteChar"/>
    <w:uiPriority w:val="99"/>
    <w:qFormat/>
    <w:rsid w:val="001F7F7B"/>
    <w:rPr>
      <w:rFonts w:ascii="Calibri" w:hAnsi="Calibri"/>
      <w:i/>
      <w:iCs/>
      <w:color w:val="000000"/>
      <w:sz w:val="22"/>
      <w:szCs w:val="22"/>
      <w:lang w:eastAsia="ja-JP"/>
    </w:rPr>
  </w:style>
  <w:style w:type="character" w:customStyle="1" w:styleId="QuoteChar">
    <w:name w:val="Quote Char"/>
    <w:basedOn w:val="DefaultParagraphFont"/>
    <w:link w:val="Quote"/>
    <w:uiPriority w:val="99"/>
    <w:rsid w:val="001F7F7B"/>
    <w:rPr>
      <w:i/>
      <w:iCs/>
      <w:color w:val="000000"/>
      <w:lang w:val="hr-HR" w:eastAsia="ja-JP"/>
    </w:rPr>
  </w:style>
  <w:style w:type="paragraph" w:styleId="TOCHeading">
    <w:name w:val="TOC Heading"/>
    <w:basedOn w:val="Heading1"/>
    <w:next w:val="Normal"/>
    <w:uiPriority w:val="99"/>
    <w:qFormat/>
    <w:rsid w:val="001F7F7B"/>
    <w:pPr>
      <w:outlineLvl w:val="9"/>
    </w:pPr>
    <w:rPr>
      <w:lang w:eastAsia="ja-JP"/>
    </w:rPr>
  </w:style>
  <w:style w:type="paragraph" w:styleId="Header">
    <w:name w:val="header"/>
    <w:basedOn w:val="Normal"/>
    <w:link w:val="HeaderChar"/>
    <w:uiPriority w:val="99"/>
    <w:unhideWhenUsed/>
    <w:rsid w:val="008151F7"/>
    <w:pPr>
      <w:tabs>
        <w:tab w:val="center" w:pos="4513"/>
        <w:tab w:val="right" w:pos="9026"/>
      </w:tabs>
      <w:spacing w:before="0" w:after="0"/>
    </w:pPr>
  </w:style>
  <w:style w:type="character" w:customStyle="1" w:styleId="HeaderChar">
    <w:name w:val="Header Char"/>
    <w:basedOn w:val="DefaultParagraphFont"/>
    <w:link w:val="Header"/>
    <w:uiPriority w:val="99"/>
    <w:rsid w:val="008151F7"/>
    <w:rPr>
      <w:rFonts w:ascii="Times New Roman" w:hAnsi="Times New Roman"/>
      <w:sz w:val="24"/>
      <w:szCs w:val="24"/>
      <w:lang w:eastAsia="en-GB"/>
    </w:rPr>
  </w:style>
  <w:style w:type="paragraph" w:styleId="Footer">
    <w:name w:val="footer"/>
    <w:basedOn w:val="Normal"/>
    <w:link w:val="FooterChar"/>
    <w:uiPriority w:val="99"/>
    <w:unhideWhenUsed/>
    <w:rsid w:val="008151F7"/>
    <w:pPr>
      <w:tabs>
        <w:tab w:val="center" w:pos="4513"/>
        <w:tab w:val="right" w:pos="9026"/>
      </w:tabs>
      <w:spacing w:before="0" w:after="0"/>
    </w:pPr>
  </w:style>
  <w:style w:type="character" w:customStyle="1" w:styleId="FooterChar">
    <w:name w:val="Footer Char"/>
    <w:basedOn w:val="DefaultParagraphFont"/>
    <w:link w:val="Footer"/>
    <w:uiPriority w:val="99"/>
    <w:rsid w:val="008151F7"/>
    <w:rPr>
      <w:rFonts w:ascii="Times New Roman" w:hAnsi="Times New Roman"/>
      <w:sz w:val="24"/>
      <w:szCs w:val="24"/>
      <w:lang w:eastAsia="en-GB"/>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semiHidden/>
    <w:locked/>
    <w:rsid w:val="00A32DEA"/>
    <w:rPr>
      <w:sz w:val="20"/>
    </w:r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Footnote Text Blue"/>
    <w:basedOn w:val="Normal"/>
    <w:link w:val="FootnoteTextChar"/>
    <w:uiPriority w:val="99"/>
    <w:semiHidden/>
    <w:unhideWhenUsed/>
    <w:qFormat/>
    <w:rsid w:val="00A32DEA"/>
    <w:pPr>
      <w:spacing w:before="0"/>
      <w:ind w:left="357" w:hanging="357"/>
    </w:pPr>
    <w:rPr>
      <w:rFonts w:ascii="Calibri" w:hAnsi="Calibri"/>
      <w:sz w:val="20"/>
      <w:szCs w:val="22"/>
      <w:lang w:eastAsia="en-US"/>
    </w:rPr>
  </w:style>
  <w:style w:type="character" w:customStyle="1" w:styleId="FootnoteTextChar1">
    <w:name w:val="Footnote Text Char1"/>
    <w:basedOn w:val="DefaultParagraphFont"/>
    <w:uiPriority w:val="99"/>
    <w:semiHidden/>
    <w:rsid w:val="00A32DEA"/>
    <w:rPr>
      <w:rFonts w:ascii="Times New Roman" w:hAnsi="Times New Roman"/>
      <w:sz w:val="20"/>
      <w:szCs w:val="20"/>
      <w:lang w:eastAsia="en-GB"/>
    </w:rPr>
  </w:style>
  <w:style w:type="paragraph" w:customStyle="1" w:styleId="Text1">
    <w:name w:val="Text 1"/>
    <w:basedOn w:val="Normal"/>
    <w:qFormat/>
    <w:rsid w:val="00A32DEA"/>
    <w:pPr>
      <w:spacing w:before="0" w:after="240"/>
      <w:ind w:left="482"/>
    </w:pPr>
    <w:rPr>
      <w:szCs w:val="20"/>
    </w:rPr>
  </w:style>
  <w:style w:type="character" w:styleId="FootnoteReference">
    <w:name w:val="footnote reference"/>
    <w:aliases w:val="Footnote symbol,Odwołanie przypisu,Footnote Reference Number,Footnote Reference Superscript,SUPERS,Times 10 Point,Exposant 3 Point,Footnote,Ref,de nota al pie,-E Fußnotenzeichen,ftref,number,stylish,fr,Footnote Char"/>
    <w:basedOn w:val="DefaultParagraphFont"/>
    <w:link w:val="FootnoteReferenceLVL6"/>
    <w:uiPriority w:val="99"/>
    <w:unhideWhenUsed/>
    <w:qFormat/>
    <w:rsid w:val="00A32DEA"/>
    <w:rPr>
      <w:vertAlign w:val="superscript"/>
    </w:rPr>
  </w:style>
  <w:style w:type="paragraph" w:customStyle="1" w:styleId="FootnoteReferenceLVL6">
    <w:name w:val="Footnote Reference_LVL6"/>
    <w:aliases w:val="Footnote Reference_LVL61,Footnote Reference_LVL62,Footnote Reference_LVL63,Footnote Reference_LVL64,Odwo&lt;0142&gt;anie przypisu,SUPER,BVI fnr Char1 Char"/>
    <w:basedOn w:val="Normal"/>
    <w:next w:val="Normal"/>
    <w:link w:val="FootnoteReference"/>
    <w:uiPriority w:val="99"/>
    <w:rsid w:val="00A32DEA"/>
    <w:pPr>
      <w:spacing w:before="0" w:after="160" w:line="240" w:lineRule="exact"/>
    </w:pPr>
    <w:rPr>
      <w:rFonts w:ascii="Calibri" w:hAnsi="Calibri"/>
      <w:sz w:val="22"/>
      <w:szCs w:val="22"/>
      <w:vertAlign w:val="superscript"/>
      <w:lang w:eastAsia="en-US"/>
    </w:rPr>
  </w:style>
  <w:style w:type="paragraph" w:styleId="Subtitle">
    <w:name w:val="Subtitle"/>
    <w:basedOn w:val="Normal"/>
    <w:next w:val="Normal"/>
    <w:link w:val="SubtitleChar"/>
    <w:qFormat/>
    <w:rsid w:val="00115FF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115FFB"/>
    <w:rPr>
      <w:rFonts w:asciiTheme="minorHAnsi" w:eastAsiaTheme="minorEastAsia" w:hAnsiTheme="minorHAnsi" w:cstheme="minorBidi"/>
      <w:color w:val="5A5A5A" w:themeColor="text1" w:themeTint="A5"/>
      <w:spacing w:val="15"/>
      <w:lang w:eastAsia="en-GB"/>
    </w:rPr>
  </w:style>
  <w:style w:type="paragraph" w:styleId="BalloonText">
    <w:name w:val="Balloon Text"/>
    <w:basedOn w:val="Normal"/>
    <w:link w:val="BalloonTextChar"/>
    <w:uiPriority w:val="99"/>
    <w:semiHidden/>
    <w:unhideWhenUsed/>
    <w:rsid w:val="009966B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6B9"/>
    <w:rPr>
      <w:rFonts w:ascii="Segoe UI" w:hAnsi="Segoe UI" w:cs="Segoe UI"/>
      <w:sz w:val="18"/>
      <w:szCs w:val="18"/>
      <w:lang w:eastAsia="en-GB"/>
    </w:rPr>
  </w:style>
  <w:style w:type="character" w:styleId="CommentReference">
    <w:name w:val="annotation reference"/>
    <w:basedOn w:val="DefaultParagraphFont"/>
    <w:uiPriority w:val="99"/>
    <w:semiHidden/>
    <w:unhideWhenUsed/>
    <w:rsid w:val="009966B9"/>
    <w:rPr>
      <w:sz w:val="16"/>
      <w:szCs w:val="16"/>
    </w:rPr>
  </w:style>
  <w:style w:type="paragraph" w:styleId="CommentText">
    <w:name w:val="annotation text"/>
    <w:basedOn w:val="Normal"/>
    <w:link w:val="CommentTextChar"/>
    <w:uiPriority w:val="99"/>
    <w:unhideWhenUsed/>
    <w:rsid w:val="009966B9"/>
    <w:rPr>
      <w:sz w:val="20"/>
      <w:szCs w:val="20"/>
    </w:rPr>
  </w:style>
  <w:style w:type="character" w:customStyle="1" w:styleId="CommentTextChar">
    <w:name w:val="Comment Text Char"/>
    <w:basedOn w:val="DefaultParagraphFont"/>
    <w:link w:val="CommentText"/>
    <w:uiPriority w:val="99"/>
    <w:rsid w:val="009966B9"/>
    <w:rPr>
      <w:rFonts w:ascii="Times New Roman" w:hAnsi="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966B9"/>
    <w:rPr>
      <w:b/>
      <w:bCs/>
    </w:rPr>
  </w:style>
  <w:style w:type="character" w:customStyle="1" w:styleId="CommentSubjectChar">
    <w:name w:val="Comment Subject Char"/>
    <w:basedOn w:val="CommentTextChar"/>
    <w:link w:val="CommentSubject"/>
    <w:uiPriority w:val="99"/>
    <w:semiHidden/>
    <w:rsid w:val="009966B9"/>
    <w:rPr>
      <w:rFonts w:ascii="Times New Roman" w:hAnsi="Times New Roman"/>
      <w:b/>
      <w:bCs/>
      <w:sz w:val="20"/>
      <w:szCs w:val="20"/>
      <w:lang w:eastAsia="en-GB"/>
    </w:rPr>
  </w:style>
  <w:style w:type="table" w:styleId="TableGrid">
    <w:name w:val="Table Grid"/>
    <w:basedOn w:val="TableNormal"/>
    <w:uiPriority w:val="59"/>
    <w:rsid w:val="00B1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3-Accent21">
    <w:name w:val="Grid Table 3 - Accent 21"/>
    <w:basedOn w:val="TableNormal"/>
    <w:uiPriority w:val="48"/>
    <w:rsid w:val="00FC433E"/>
    <w:rPr>
      <w:rFonts w:asciiTheme="minorHAnsi" w:eastAsiaTheme="minorHAnsi" w:hAnsiTheme="minorHAnsi" w:cstheme="minorBidi"/>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1Light-Accent3">
    <w:name w:val="Grid Table 1 Light Accent 3"/>
    <w:basedOn w:val="TableNormal"/>
    <w:uiPriority w:val="46"/>
    <w:rsid w:val="005340F3"/>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340F3"/>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3-Accent5">
    <w:name w:val="Grid Table 3 Accent 5"/>
    <w:basedOn w:val="TableNormal"/>
    <w:uiPriority w:val="48"/>
    <w:rsid w:val="005340F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5Dark-Accent5">
    <w:name w:val="Grid Table 5 Dark Accent 5"/>
    <w:basedOn w:val="TableNormal"/>
    <w:uiPriority w:val="50"/>
    <w:rsid w:val="005340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ListTable5Dark-Accent5">
    <w:name w:val="List Table 5 Dark Accent 5"/>
    <w:basedOn w:val="TableNormal"/>
    <w:uiPriority w:val="50"/>
    <w:rsid w:val="005340F3"/>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highlight">
    <w:name w:val="highlight"/>
    <w:basedOn w:val="DefaultParagraphFont"/>
    <w:rsid w:val="00A327CE"/>
  </w:style>
  <w:style w:type="paragraph" w:customStyle="1" w:styleId="Briefinglist1">
    <w:name w:val="Briefing list 1"/>
    <w:basedOn w:val="Normal"/>
    <w:rsid w:val="00C66D9D"/>
    <w:pPr>
      <w:keepLines/>
      <w:numPr>
        <w:numId w:val="1"/>
      </w:numPr>
      <w:spacing w:before="0"/>
    </w:pPr>
    <w:rPr>
      <w:rFonts w:ascii="Arial" w:hAnsi="Arial" w:cs="Arial"/>
      <w:sz w:val="22"/>
      <w:lang w:eastAsia="en-US"/>
    </w:rPr>
  </w:style>
  <w:style w:type="paragraph" w:customStyle="1" w:styleId="Briefingtext">
    <w:name w:val="Briefing text"/>
    <w:basedOn w:val="Normal"/>
    <w:rsid w:val="00F366C7"/>
    <w:pPr>
      <w:spacing w:before="0" w:after="240" w:line="256" w:lineRule="auto"/>
    </w:pPr>
    <w:rPr>
      <w:rFonts w:ascii="Arial" w:hAnsi="Arial" w:cs="Arial"/>
      <w:color w:val="000000"/>
      <w:kern w:val="28"/>
      <w:sz w:val="22"/>
      <w:szCs w:val="22"/>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40894">
      <w:bodyDiv w:val="1"/>
      <w:marLeft w:val="0"/>
      <w:marRight w:val="0"/>
      <w:marTop w:val="0"/>
      <w:marBottom w:val="0"/>
      <w:divBdr>
        <w:top w:val="none" w:sz="0" w:space="0" w:color="auto"/>
        <w:left w:val="none" w:sz="0" w:space="0" w:color="auto"/>
        <w:bottom w:val="none" w:sz="0" w:space="0" w:color="auto"/>
        <w:right w:val="none" w:sz="0" w:space="0" w:color="auto"/>
      </w:divBdr>
    </w:div>
    <w:div w:id="209611096">
      <w:bodyDiv w:val="1"/>
      <w:marLeft w:val="0"/>
      <w:marRight w:val="0"/>
      <w:marTop w:val="0"/>
      <w:marBottom w:val="0"/>
      <w:divBdr>
        <w:top w:val="none" w:sz="0" w:space="0" w:color="auto"/>
        <w:left w:val="none" w:sz="0" w:space="0" w:color="auto"/>
        <w:bottom w:val="none" w:sz="0" w:space="0" w:color="auto"/>
        <w:right w:val="none" w:sz="0" w:space="0" w:color="auto"/>
      </w:divBdr>
    </w:div>
    <w:div w:id="240146536">
      <w:bodyDiv w:val="1"/>
      <w:marLeft w:val="0"/>
      <w:marRight w:val="0"/>
      <w:marTop w:val="0"/>
      <w:marBottom w:val="0"/>
      <w:divBdr>
        <w:top w:val="none" w:sz="0" w:space="0" w:color="auto"/>
        <w:left w:val="none" w:sz="0" w:space="0" w:color="auto"/>
        <w:bottom w:val="none" w:sz="0" w:space="0" w:color="auto"/>
        <w:right w:val="none" w:sz="0" w:space="0" w:color="auto"/>
      </w:divBdr>
    </w:div>
    <w:div w:id="503015661">
      <w:bodyDiv w:val="1"/>
      <w:marLeft w:val="0"/>
      <w:marRight w:val="0"/>
      <w:marTop w:val="0"/>
      <w:marBottom w:val="0"/>
      <w:divBdr>
        <w:top w:val="none" w:sz="0" w:space="0" w:color="auto"/>
        <w:left w:val="none" w:sz="0" w:space="0" w:color="auto"/>
        <w:bottom w:val="none" w:sz="0" w:space="0" w:color="auto"/>
        <w:right w:val="none" w:sz="0" w:space="0" w:color="auto"/>
      </w:divBdr>
    </w:div>
    <w:div w:id="561991723">
      <w:bodyDiv w:val="1"/>
      <w:marLeft w:val="0"/>
      <w:marRight w:val="0"/>
      <w:marTop w:val="0"/>
      <w:marBottom w:val="0"/>
      <w:divBdr>
        <w:top w:val="none" w:sz="0" w:space="0" w:color="auto"/>
        <w:left w:val="none" w:sz="0" w:space="0" w:color="auto"/>
        <w:bottom w:val="none" w:sz="0" w:space="0" w:color="auto"/>
        <w:right w:val="none" w:sz="0" w:space="0" w:color="auto"/>
      </w:divBdr>
    </w:div>
    <w:div w:id="868492322">
      <w:bodyDiv w:val="1"/>
      <w:marLeft w:val="0"/>
      <w:marRight w:val="0"/>
      <w:marTop w:val="0"/>
      <w:marBottom w:val="0"/>
      <w:divBdr>
        <w:top w:val="none" w:sz="0" w:space="0" w:color="auto"/>
        <w:left w:val="none" w:sz="0" w:space="0" w:color="auto"/>
        <w:bottom w:val="none" w:sz="0" w:space="0" w:color="auto"/>
        <w:right w:val="none" w:sz="0" w:space="0" w:color="auto"/>
      </w:divBdr>
    </w:div>
    <w:div w:id="870847826">
      <w:bodyDiv w:val="1"/>
      <w:marLeft w:val="0"/>
      <w:marRight w:val="0"/>
      <w:marTop w:val="0"/>
      <w:marBottom w:val="0"/>
      <w:divBdr>
        <w:top w:val="none" w:sz="0" w:space="0" w:color="auto"/>
        <w:left w:val="none" w:sz="0" w:space="0" w:color="auto"/>
        <w:bottom w:val="none" w:sz="0" w:space="0" w:color="auto"/>
        <w:right w:val="none" w:sz="0" w:space="0" w:color="auto"/>
      </w:divBdr>
    </w:div>
    <w:div w:id="994071441">
      <w:bodyDiv w:val="1"/>
      <w:marLeft w:val="0"/>
      <w:marRight w:val="0"/>
      <w:marTop w:val="0"/>
      <w:marBottom w:val="0"/>
      <w:divBdr>
        <w:top w:val="none" w:sz="0" w:space="0" w:color="auto"/>
        <w:left w:val="none" w:sz="0" w:space="0" w:color="auto"/>
        <w:bottom w:val="none" w:sz="0" w:space="0" w:color="auto"/>
        <w:right w:val="none" w:sz="0" w:space="0" w:color="auto"/>
      </w:divBdr>
    </w:div>
    <w:div w:id="995303665">
      <w:bodyDiv w:val="1"/>
      <w:marLeft w:val="0"/>
      <w:marRight w:val="0"/>
      <w:marTop w:val="0"/>
      <w:marBottom w:val="0"/>
      <w:divBdr>
        <w:top w:val="none" w:sz="0" w:space="0" w:color="auto"/>
        <w:left w:val="none" w:sz="0" w:space="0" w:color="auto"/>
        <w:bottom w:val="none" w:sz="0" w:space="0" w:color="auto"/>
        <w:right w:val="none" w:sz="0" w:space="0" w:color="auto"/>
      </w:divBdr>
    </w:div>
    <w:div w:id="1023705043">
      <w:bodyDiv w:val="1"/>
      <w:marLeft w:val="0"/>
      <w:marRight w:val="0"/>
      <w:marTop w:val="0"/>
      <w:marBottom w:val="0"/>
      <w:divBdr>
        <w:top w:val="none" w:sz="0" w:space="0" w:color="auto"/>
        <w:left w:val="none" w:sz="0" w:space="0" w:color="auto"/>
        <w:bottom w:val="none" w:sz="0" w:space="0" w:color="auto"/>
        <w:right w:val="none" w:sz="0" w:space="0" w:color="auto"/>
      </w:divBdr>
    </w:div>
    <w:div w:id="1027870285">
      <w:bodyDiv w:val="1"/>
      <w:marLeft w:val="0"/>
      <w:marRight w:val="0"/>
      <w:marTop w:val="0"/>
      <w:marBottom w:val="0"/>
      <w:divBdr>
        <w:top w:val="none" w:sz="0" w:space="0" w:color="auto"/>
        <w:left w:val="none" w:sz="0" w:space="0" w:color="auto"/>
        <w:bottom w:val="none" w:sz="0" w:space="0" w:color="auto"/>
        <w:right w:val="none" w:sz="0" w:space="0" w:color="auto"/>
      </w:divBdr>
    </w:div>
    <w:div w:id="1493138053">
      <w:bodyDiv w:val="1"/>
      <w:marLeft w:val="0"/>
      <w:marRight w:val="0"/>
      <w:marTop w:val="0"/>
      <w:marBottom w:val="0"/>
      <w:divBdr>
        <w:top w:val="none" w:sz="0" w:space="0" w:color="auto"/>
        <w:left w:val="none" w:sz="0" w:space="0" w:color="auto"/>
        <w:bottom w:val="none" w:sz="0" w:space="0" w:color="auto"/>
        <w:right w:val="none" w:sz="0" w:space="0" w:color="auto"/>
      </w:divBdr>
    </w:div>
    <w:div w:id="1522284965">
      <w:bodyDiv w:val="1"/>
      <w:marLeft w:val="0"/>
      <w:marRight w:val="0"/>
      <w:marTop w:val="0"/>
      <w:marBottom w:val="0"/>
      <w:divBdr>
        <w:top w:val="none" w:sz="0" w:space="0" w:color="auto"/>
        <w:left w:val="none" w:sz="0" w:space="0" w:color="auto"/>
        <w:bottom w:val="none" w:sz="0" w:space="0" w:color="auto"/>
        <w:right w:val="none" w:sz="0" w:space="0" w:color="auto"/>
      </w:divBdr>
    </w:div>
    <w:div w:id="1626890285">
      <w:bodyDiv w:val="1"/>
      <w:marLeft w:val="0"/>
      <w:marRight w:val="0"/>
      <w:marTop w:val="0"/>
      <w:marBottom w:val="0"/>
      <w:divBdr>
        <w:top w:val="none" w:sz="0" w:space="0" w:color="auto"/>
        <w:left w:val="none" w:sz="0" w:space="0" w:color="auto"/>
        <w:bottom w:val="none" w:sz="0" w:space="0" w:color="auto"/>
        <w:right w:val="none" w:sz="0" w:space="0" w:color="auto"/>
      </w:divBdr>
    </w:div>
    <w:div w:id="1634361809">
      <w:bodyDiv w:val="1"/>
      <w:marLeft w:val="0"/>
      <w:marRight w:val="0"/>
      <w:marTop w:val="0"/>
      <w:marBottom w:val="0"/>
      <w:divBdr>
        <w:top w:val="none" w:sz="0" w:space="0" w:color="auto"/>
        <w:left w:val="none" w:sz="0" w:space="0" w:color="auto"/>
        <w:bottom w:val="none" w:sz="0" w:space="0" w:color="auto"/>
        <w:right w:val="none" w:sz="0" w:space="0" w:color="auto"/>
      </w:divBdr>
    </w:div>
    <w:div w:id="1638947482">
      <w:bodyDiv w:val="1"/>
      <w:marLeft w:val="0"/>
      <w:marRight w:val="0"/>
      <w:marTop w:val="0"/>
      <w:marBottom w:val="0"/>
      <w:divBdr>
        <w:top w:val="none" w:sz="0" w:space="0" w:color="auto"/>
        <w:left w:val="none" w:sz="0" w:space="0" w:color="auto"/>
        <w:bottom w:val="none" w:sz="0" w:space="0" w:color="auto"/>
        <w:right w:val="none" w:sz="0" w:space="0" w:color="auto"/>
      </w:divBdr>
    </w:div>
    <w:div w:id="1796026017">
      <w:bodyDiv w:val="1"/>
      <w:marLeft w:val="0"/>
      <w:marRight w:val="0"/>
      <w:marTop w:val="0"/>
      <w:marBottom w:val="0"/>
      <w:divBdr>
        <w:top w:val="none" w:sz="0" w:space="0" w:color="auto"/>
        <w:left w:val="none" w:sz="0" w:space="0" w:color="auto"/>
        <w:bottom w:val="none" w:sz="0" w:space="0" w:color="auto"/>
        <w:right w:val="none" w:sz="0" w:space="0" w:color="auto"/>
      </w:divBdr>
    </w:div>
    <w:div w:id="202601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081208EEDCFC843807B22F6F2C1FEC1" ma:contentTypeVersion="15" ma:contentTypeDescription="Create a new document." ma:contentTypeScope="" ma:versionID="f00b3df5ab4125de076a6118af11f1a1">
  <xsd:schema xmlns:xsd="http://www.w3.org/2001/XMLSchema" xmlns:xs="http://www.w3.org/2001/XMLSchema" xmlns:p="http://schemas.microsoft.com/office/2006/metadata/properties" xmlns:ns2="d2efb67e-a73a-4854-91ed-02b4abe1649e" xmlns:ns3="1b1fca5a-21d0-43aa-863b-526438e901f5" targetNamespace="http://schemas.microsoft.com/office/2006/metadata/properties" ma:root="true" ma:fieldsID="c7f61680ea2bee05116aca8857cc1bb3" ns2:_="" ns3:_="">
    <xsd:import namespace="d2efb67e-a73a-4854-91ed-02b4abe1649e"/>
    <xsd:import namespace="1b1fca5a-21d0-43aa-863b-526438e901f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efb67e-a73a-4854-91ed-02b4abe164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1fca5a-21d0-43aa-863b-526438e901f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2efb67e-a73a-4854-91ed-02b4abe1649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17140CE-F824-4466-AC5A-3954341DC83B}">
  <ds:schemaRefs>
    <ds:schemaRef ds:uri="http://schemas.openxmlformats.org/officeDocument/2006/bibliography"/>
  </ds:schemaRefs>
</ds:datastoreItem>
</file>

<file path=customXml/itemProps2.xml><?xml version="1.0" encoding="utf-8"?>
<ds:datastoreItem xmlns:ds="http://schemas.openxmlformats.org/officeDocument/2006/customXml" ds:itemID="{0B18C4D7-B4DA-4BB5-8BDA-EC35567E4140}"/>
</file>

<file path=customXml/itemProps3.xml><?xml version="1.0" encoding="utf-8"?>
<ds:datastoreItem xmlns:ds="http://schemas.openxmlformats.org/officeDocument/2006/customXml" ds:itemID="{956F42AF-B769-4380-8DA7-77AA32F09BCE}"/>
</file>

<file path=customXml/itemProps4.xml><?xml version="1.0" encoding="utf-8"?>
<ds:datastoreItem xmlns:ds="http://schemas.openxmlformats.org/officeDocument/2006/customXml" ds:itemID="{42A1CD0C-462C-4C08-AE6E-14F2B8C1BF25}"/>
</file>

<file path=docProps/app.xml><?xml version="1.0" encoding="utf-8"?>
<Properties xmlns="http://schemas.openxmlformats.org/officeDocument/2006/extended-properties" xmlns:vt="http://schemas.openxmlformats.org/officeDocument/2006/docPropsVTypes">
  <Template>Normal.dotm</Template>
  <TotalTime>0</TotalTime>
  <Pages>5</Pages>
  <Words>1446</Words>
  <Characters>9317</Characters>
  <Application>Microsoft Office Word</Application>
  <DocSecurity>0</DocSecurity>
  <Lines>160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2020-11-23T14:52:00Z</dcterms:created>
  <dcterms:modified xsi:type="dcterms:W3CDTF">2021-02-10T15:25:00Z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0x010100F081208EEDCFC843807B22F6F2C1FEC1</vt:lpwstr>
  </property>
</Properties>
</file>